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C696" w14:textId="77777777" w:rsidR="008D753F" w:rsidRDefault="00496ED8">
      <w:pPr>
        <w:pStyle w:val="BodyA"/>
        <w:spacing w:after="0" w:line="240" w:lineRule="auto"/>
        <w:rPr>
          <w:b/>
          <w:bCs/>
        </w:rPr>
      </w:pPr>
      <w:r>
        <w:rPr>
          <w:rStyle w:val="NoneA"/>
          <w:noProof/>
        </w:rPr>
        <w:drawing>
          <wp:anchor distT="0" distB="0" distL="0" distR="0" simplePos="0" relativeHeight="251659264" behindDoc="0" locked="0" layoutInCell="1" allowOverlap="1" wp14:anchorId="172B1774" wp14:editId="6B2F77A9">
            <wp:simplePos x="0" y="0"/>
            <wp:positionH relativeFrom="column">
              <wp:posOffset>-314323</wp:posOffset>
            </wp:positionH>
            <wp:positionV relativeFrom="line">
              <wp:posOffset>0</wp:posOffset>
            </wp:positionV>
            <wp:extent cx="3221876" cy="1487020"/>
            <wp:effectExtent l="0" t="0" r="0" b="0"/>
            <wp:wrapSquare wrapText="bothSides" distT="0" distB="0" distL="0" distR="0"/>
            <wp:docPr id="1073741825" name="officeArt object" descr="S:\COM-Gallagher\1. Communications Department\Departmental Logo (COM).jpg"/>
            <wp:cNvGraphicFramePr/>
            <a:graphic xmlns:a="http://schemas.openxmlformats.org/drawingml/2006/main">
              <a:graphicData uri="http://schemas.openxmlformats.org/drawingml/2006/picture">
                <pic:pic xmlns:pic="http://schemas.openxmlformats.org/drawingml/2006/picture">
                  <pic:nvPicPr>
                    <pic:cNvPr id="1073741825" name="S:\COM-Gallagher\1. Communications Department\Departmental Logo (COM).jpg" descr="S:\COM-Gallagher\1. Communications Department\Departmental Logo (COM).jpg"/>
                    <pic:cNvPicPr>
                      <a:picLocks noChangeAspect="1"/>
                    </pic:cNvPicPr>
                  </pic:nvPicPr>
                  <pic:blipFill>
                    <a:blip r:embed="rId10"/>
                    <a:stretch>
                      <a:fillRect/>
                    </a:stretch>
                  </pic:blipFill>
                  <pic:spPr>
                    <a:xfrm>
                      <a:off x="0" y="0"/>
                      <a:ext cx="3221876" cy="1487020"/>
                    </a:xfrm>
                    <a:prstGeom prst="rect">
                      <a:avLst/>
                    </a:prstGeom>
                    <a:ln w="12700" cap="flat">
                      <a:noFill/>
                      <a:miter lim="400000"/>
                    </a:ln>
                    <a:effectLst/>
                  </pic:spPr>
                </pic:pic>
              </a:graphicData>
            </a:graphic>
          </wp:anchor>
        </w:drawing>
      </w:r>
    </w:p>
    <w:p w14:paraId="2A8F1992" w14:textId="77777777" w:rsidR="008D753F" w:rsidRDefault="00496ED8">
      <w:pPr>
        <w:pStyle w:val="BodyA"/>
        <w:spacing w:after="0" w:line="240" w:lineRule="auto"/>
        <w:rPr>
          <w:b/>
          <w:bCs/>
        </w:rPr>
      </w:pPr>
      <w:r>
        <w:rPr>
          <w:rStyle w:val="NoneA"/>
          <w:noProof/>
        </w:rPr>
        <w:drawing>
          <wp:anchor distT="0" distB="0" distL="0" distR="0" simplePos="0" relativeHeight="251660288" behindDoc="0" locked="0" layoutInCell="1" allowOverlap="1" wp14:anchorId="170E6E6B" wp14:editId="1FAEBCD7">
            <wp:simplePos x="0" y="0"/>
            <wp:positionH relativeFrom="column">
              <wp:posOffset>3648075</wp:posOffset>
            </wp:positionH>
            <wp:positionV relativeFrom="line">
              <wp:posOffset>105693</wp:posOffset>
            </wp:positionV>
            <wp:extent cx="2224980" cy="928688"/>
            <wp:effectExtent l="0" t="0" r="0" b="0"/>
            <wp:wrapSquare wrapText="bothSides" distT="0" distB="0" distL="0" distR="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11"/>
                    <a:stretch>
                      <a:fillRect/>
                    </a:stretch>
                  </pic:blipFill>
                  <pic:spPr>
                    <a:xfrm>
                      <a:off x="0" y="0"/>
                      <a:ext cx="2224980" cy="928688"/>
                    </a:xfrm>
                    <a:prstGeom prst="rect">
                      <a:avLst/>
                    </a:prstGeom>
                    <a:ln w="12700" cap="flat">
                      <a:noFill/>
                      <a:miter lim="400000"/>
                    </a:ln>
                    <a:effectLst/>
                  </pic:spPr>
                </pic:pic>
              </a:graphicData>
            </a:graphic>
          </wp:anchor>
        </w:drawing>
      </w:r>
    </w:p>
    <w:p w14:paraId="4ED4CEE7" w14:textId="77777777" w:rsidR="008D753F" w:rsidRDefault="008D753F">
      <w:pPr>
        <w:pStyle w:val="BodyA"/>
        <w:spacing w:after="0" w:line="240" w:lineRule="auto"/>
        <w:rPr>
          <w:b/>
          <w:bCs/>
        </w:rPr>
      </w:pPr>
    </w:p>
    <w:p w14:paraId="55125E17" w14:textId="77777777" w:rsidR="008D753F" w:rsidRDefault="008D753F">
      <w:pPr>
        <w:pStyle w:val="BodyA"/>
        <w:spacing w:after="0" w:line="240" w:lineRule="auto"/>
        <w:rPr>
          <w:b/>
          <w:bCs/>
        </w:rPr>
      </w:pPr>
    </w:p>
    <w:p w14:paraId="3CB080F5" w14:textId="77777777" w:rsidR="008D753F" w:rsidRDefault="008D753F">
      <w:pPr>
        <w:pStyle w:val="BodyA"/>
        <w:spacing w:after="0" w:line="240" w:lineRule="auto"/>
        <w:rPr>
          <w:b/>
          <w:bCs/>
        </w:rPr>
      </w:pPr>
    </w:p>
    <w:p w14:paraId="5A50005C" w14:textId="77777777" w:rsidR="008D753F" w:rsidRDefault="008D753F">
      <w:pPr>
        <w:pStyle w:val="BodyA"/>
        <w:spacing w:after="0" w:line="240" w:lineRule="auto"/>
        <w:rPr>
          <w:b/>
          <w:bCs/>
        </w:rPr>
      </w:pPr>
    </w:p>
    <w:p w14:paraId="4A2A9C98" w14:textId="77777777" w:rsidR="008D753F" w:rsidRDefault="008D753F">
      <w:pPr>
        <w:pStyle w:val="BodyA"/>
        <w:spacing w:after="0" w:line="240" w:lineRule="auto"/>
        <w:rPr>
          <w:b/>
          <w:bCs/>
        </w:rPr>
      </w:pPr>
    </w:p>
    <w:p w14:paraId="5FC63E85" w14:textId="77777777" w:rsidR="008D753F" w:rsidRDefault="008D753F">
      <w:pPr>
        <w:pStyle w:val="BodyA"/>
        <w:spacing w:after="0" w:line="240" w:lineRule="auto"/>
        <w:rPr>
          <w:b/>
          <w:bCs/>
        </w:rPr>
      </w:pPr>
    </w:p>
    <w:p w14:paraId="53596336" w14:textId="77777777" w:rsidR="008D753F" w:rsidRDefault="008D753F">
      <w:pPr>
        <w:pStyle w:val="BodyA"/>
        <w:spacing w:after="0" w:line="240" w:lineRule="auto"/>
        <w:rPr>
          <w:b/>
          <w:bCs/>
        </w:rPr>
      </w:pPr>
    </w:p>
    <w:p w14:paraId="273FE1DD" w14:textId="77777777" w:rsidR="008D753F" w:rsidRPr="00874C61" w:rsidRDefault="00496ED8">
      <w:pPr>
        <w:pStyle w:val="BodyA"/>
        <w:spacing w:after="0" w:line="240" w:lineRule="auto"/>
        <w:rPr>
          <w:b/>
          <w:bCs/>
          <w:u w:val="single"/>
        </w:rPr>
      </w:pPr>
      <w:r w:rsidRPr="00874C61">
        <w:rPr>
          <w:b/>
          <w:bCs/>
          <w:u w:val="single"/>
        </w:rPr>
        <w:t xml:space="preserve">Communications: New Media with Gaming Studies B.S. </w:t>
      </w:r>
    </w:p>
    <w:p w14:paraId="58C8AD8E" w14:textId="77777777" w:rsidR="008D753F" w:rsidRPr="00874C61" w:rsidRDefault="00496ED8">
      <w:pPr>
        <w:pStyle w:val="BodyA"/>
      </w:pPr>
      <w:r w:rsidRPr="00874C61">
        <w:t>The new media program with gaming studies is a variation on the new media degree featuring a specialized concentration in Game Studies. The curriculum provides a cross-disciplinary approach that encompasses digital storytelling and content production, game design and the societal impacts of gaming. Students engage in interactive learning environments, where they work collaboratively and individually on game development projects and gain insights from hands-on experience. Culminating in a self-directed capstone project, the new media program with gaming studies empowers students to showcase their expertise and creativity, preparing them for a successful career in the dynamic field of interactive media.</w:t>
      </w:r>
    </w:p>
    <w:p w14:paraId="25B70B5C" w14:textId="77777777" w:rsidR="008D753F" w:rsidRPr="00874C61" w:rsidRDefault="00496ED8">
      <w:pPr>
        <w:pStyle w:val="BodyA"/>
        <w:spacing w:after="0" w:line="240" w:lineRule="auto"/>
        <w:rPr>
          <w:u w:val="single"/>
        </w:rPr>
      </w:pPr>
      <w:r w:rsidRPr="00874C61">
        <w:rPr>
          <w:b/>
          <w:bCs/>
          <w:u w:val="single"/>
        </w:rPr>
        <w:t>Essential Skills</w:t>
      </w:r>
      <w:r w:rsidRPr="00874C61">
        <w:rPr>
          <w:u w:val="single"/>
        </w:rPr>
        <w:t>:</w:t>
      </w:r>
    </w:p>
    <w:p w14:paraId="7A3B9C0A" w14:textId="77777777" w:rsidR="008D753F" w:rsidRPr="00874C61" w:rsidRDefault="00496ED8">
      <w:pPr>
        <w:pStyle w:val="BodyA"/>
        <w:spacing w:after="0" w:line="240" w:lineRule="auto"/>
      </w:pPr>
      <w:r w:rsidRPr="00874C61">
        <w:t>Essential skills refer to the knowledge gained from a liberal arts education. They provide a framework to guide students</w:t>
      </w:r>
      <w:r w:rsidRPr="00874C61">
        <w:rPr>
          <w:rtl/>
        </w:rPr>
        <w:t xml:space="preserve">’ </w:t>
      </w:r>
      <w:r w:rsidRPr="00874C61">
        <w:t xml:space="preserve">progress toward their degree, but also prepare students for a broad range of career paths. A recent survey from the Association of American Colleges and Universities (AAC&amp;U) shows employers </w:t>
      </w:r>
      <w:r w:rsidRPr="00874C61">
        <w:rPr>
          <w:rtl/>
          <w:lang w:val="ar-SA"/>
        </w:rPr>
        <w:t>“</w:t>
      </w:r>
      <w:r w:rsidRPr="00874C61">
        <w:t>strongly agree</w:t>
      </w:r>
      <w:r w:rsidRPr="00874C61">
        <w:rPr>
          <w:rStyle w:val="NoneA"/>
        </w:rPr>
        <w:t xml:space="preserve">” </w:t>
      </w:r>
      <w:r w:rsidRPr="00874C61">
        <w:t xml:space="preserve">that </w:t>
      </w:r>
      <w:r w:rsidRPr="00874C61">
        <w:rPr>
          <w:rtl/>
          <w:lang w:val="ar-SA"/>
        </w:rPr>
        <w:t>“</w:t>
      </w:r>
      <w:r w:rsidRPr="00874C61">
        <w:t>regardless of a student</w:t>
      </w:r>
      <w:r w:rsidRPr="00874C61">
        <w:rPr>
          <w:rtl/>
        </w:rPr>
        <w:t>’</w:t>
      </w:r>
      <w:r w:rsidRPr="00874C61">
        <w:t>s field of study</w:t>
      </w:r>
      <w:r w:rsidRPr="00874C61">
        <w:rPr>
          <w:rStyle w:val="NoneA"/>
        </w:rPr>
        <w:t xml:space="preserve">” </w:t>
      </w:r>
      <w:r w:rsidRPr="00874C61">
        <w:t>liberal arts skills best prepare students to enter the job market in their career of choice.</w:t>
      </w:r>
    </w:p>
    <w:p w14:paraId="5BDE20BF" w14:textId="77777777" w:rsidR="008D753F" w:rsidRPr="00874C61" w:rsidRDefault="00496ED8">
      <w:pPr>
        <w:pStyle w:val="BodyA"/>
        <w:numPr>
          <w:ilvl w:val="0"/>
          <w:numId w:val="2"/>
        </w:numPr>
        <w:spacing w:after="0" w:line="240" w:lineRule="auto"/>
      </w:pPr>
      <w:r w:rsidRPr="00874C61">
        <w:t>Information Literacy:</w:t>
      </w:r>
    </w:p>
    <w:p w14:paraId="739B15A0" w14:textId="77777777" w:rsidR="008D753F" w:rsidRPr="00874C61" w:rsidRDefault="00496ED8">
      <w:pPr>
        <w:pStyle w:val="BodyA"/>
        <w:numPr>
          <w:ilvl w:val="1"/>
          <w:numId w:val="2"/>
        </w:numPr>
        <w:spacing w:after="0" w:line="240" w:lineRule="auto"/>
      </w:pPr>
      <w:r w:rsidRPr="00874C61">
        <w:t>Gather and analyze information from a diverse set of sources and individuals to fully understand a problem.</w:t>
      </w:r>
    </w:p>
    <w:p w14:paraId="1F999DF4" w14:textId="77777777" w:rsidR="008D753F" w:rsidRPr="00874C61" w:rsidRDefault="00496ED8">
      <w:pPr>
        <w:pStyle w:val="BodyA"/>
        <w:numPr>
          <w:ilvl w:val="1"/>
          <w:numId w:val="2"/>
        </w:numPr>
        <w:spacing w:after="0" w:line="240" w:lineRule="auto"/>
      </w:pPr>
      <w:r w:rsidRPr="00874C61">
        <w:t>Manipulate information, construct ideas, and use technology to achieve specific goals.</w:t>
      </w:r>
    </w:p>
    <w:p w14:paraId="634D52CF" w14:textId="77777777" w:rsidR="008D753F" w:rsidRPr="00874C61" w:rsidRDefault="00496ED8">
      <w:pPr>
        <w:pStyle w:val="BodyA"/>
        <w:numPr>
          <w:ilvl w:val="0"/>
          <w:numId w:val="2"/>
        </w:numPr>
        <w:spacing w:after="0" w:line="240" w:lineRule="auto"/>
      </w:pPr>
      <w:r w:rsidRPr="00874C61">
        <w:rPr>
          <w:rStyle w:val="NoneA"/>
        </w:rPr>
        <w:t>Technology</w:t>
      </w:r>
    </w:p>
    <w:p w14:paraId="286EBFBE" w14:textId="77777777" w:rsidR="008D753F" w:rsidRPr="00874C61" w:rsidRDefault="00496ED8">
      <w:pPr>
        <w:pStyle w:val="BodyA"/>
        <w:numPr>
          <w:ilvl w:val="1"/>
          <w:numId w:val="2"/>
        </w:numPr>
        <w:spacing w:after="0" w:line="240" w:lineRule="auto"/>
      </w:pPr>
      <w:r w:rsidRPr="00874C61">
        <w:t>Quickly adapt to new or unfamiliar technologies.</w:t>
      </w:r>
    </w:p>
    <w:p w14:paraId="3BBEAF1F" w14:textId="77777777" w:rsidR="008D753F" w:rsidRPr="00874C61" w:rsidRDefault="00496ED8">
      <w:pPr>
        <w:pStyle w:val="BodyA"/>
        <w:numPr>
          <w:ilvl w:val="1"/>
          <w:numId w:val="2"/>
        </w:numPr>
        <w:spacing w:after="0" w:line="240" w:lineRule="auto"/>
      </w:pPr>
      <w:r w:rsidRPr="00874C61">
        <w:t>Identify appropriate technology for completing specific tasks.</w:t>
      </w:r>
    </w:p>
    <w:p w14:paraId="1D50FC99" w14:textId="77777777" w:rsidR="008D753F" w:rsidRPr="00874C61" w:rsidRDefault="00496ED8">
      <w:pPr>
        <w:pStyle w:val="BodyA"/>
        <w:numPr>
          <w:ilvl w:val="1"/>
          <w:numId w:val="2"/>
        </w:numPr>
        <w:spacing w:after="0" w:line="240" w:lineRule="auto"/>
      </w:pPr>
      <w:r w:rsidRPr="00874C61">
        <w:t>Use technology to improve efficiency and productivity of their work.</w:t>
      </w:r>
    </w:p>
    <w:p w14:paraId="46F7463C" w14:textId="77777777" w:rsidR="008D753F" w:rsidRPr="00874C61" w:rsidRDefault="00496ED8">
      <w:pPr>
        <w:pStyle w:val="BodyA"/>
        <w:numPr>
          <w:ilvl w:val="1"/>
          <w:numId w:val="2"/>
        </w:numPr>
        <w:spacing w:after="0" w:line="240" w:lineRule="auto"/>
      </w:pPr>
      <w:r w:rsidRPr="00874C61">
        <w:t>Use technology to achieve course related goals.</w:t>
      </w:r>
    </w:p>
    <w:p w14:paraId="174E3EAC" w14:textId="77777777" w:rsidR="008D753F" w:rsidRPr="00874C61" w:rsidRDefault="00496ED8">
      <w:pPr>
        <w:pStyle w:val="BodyA"/>
        <w:numPr>
          <w:ilvl w:val="1"/>
          <w:numId w:val="2"/>
        </w:numPr>
        <w:spacing w:after="0" w:line="240" w:lineRule="auto"/>
      </w:pPr>
      <w:r w:rsidRPr="00874C61">
        <w:t>Navigate change and be open to learning new technologies.</w:t>
      </w:r>
    </w:p>
    <w:p w14:paraId="2FC6FBEA" w14:textId="77777777" w:rsidR="008D753F" w:rsidRPr="00874C61" w:rsidRDefault="00496ED8">
      <w:pPr>
        <w:pStyle w:val="BodyA"/>
        <w:numPr>
          <w:ilvl w:val="0"/>
          <w:numId w:val="2"/>
        </w:numPr>
        <w:spacing w:after="0" w:line="240" w:lineRule="auto"/>
      </w:pPr>
      <w:r w:rsidRPr="00874C61">
        <w:t>Critical Thinking</w:t>
      </w:r>
    </w:p>
    <w:p w14:paraId="7FBB1905" w14:textId="77777777" w:rsidR="008D753F" w:rsidRPr="00874C61" w:rsidRDefault="00496ED8">
      <w:pPr>
        <w:pStyle w:val="BodyA"/>
        <w:numPr>
          <w:ilvl w:val="1"/>
          <w:numId w:val="2"/>
        </w:numPr>
        <w:spacing w:after="0" w:line="240" w:lineRule="auto"/>
      </w:pPr>
      <w:r w:rsidRPr="00874C61">
        <w:t>Make decisions and solve problems using sound, inclusive reasoning, and judgment.</w:t>
      </w:r>
    </w:p>
    <w:p w14:paraId="47BBCCED" w14:textId="77777777" w:rsidR="008D753F" w:rsidRPr="00874C61" w:rsidRDefault="00496ED8">
      <w:pPr>
        <w:pStyle w:val="BodyA"/>
        <w:numPr>
          <w:ilvl w:val="1"/>
          <w:numId w:val="2"/>
        </w:numPr>
        <w:spacing w:after="0" w:line="240" w:lineRule="auto"/>
      </w:pPr>
      <w:r w:rsidRPr="00874C61">
        <w:t>Gather and analyze information from a diverse set of sources and individuals to fully understand a problem.</w:t>
      </w:r>
    </w:p>
    <w:p w14:paraId="0AB18089" w14:textId="77777777" w:rsidR="008D753F" w:rsidRPr="00874C61" w:rsidRDefault="00496ED8">
      <w:pPr>
        <w:pStyle w:val="BodyA"/>
        <w:numPr>
          <w:ilvl w:val="1"/>
          <w:numId w:val="2"/>
        </w:numPr>
        <w:spacing w:after="0" w:line="240" w:lineRule="auto"/>
      </w:pPr>
      <w:r w:rsidRPr="00874C61">
        <w:t>Effectively communication actions and rational, recognizing the diverse perspectives and lived experiences of stakeholders.</w:t>
      </w:r>
    </w:p>
    <w:p w14:paraId="569CB27A" w14:textId="77777777" w:rsidR="008D753F" w:rsidRPr="00874C61" w:rsidRDefault="00496ED8">
      <w:pPr>
        <w:pStyle w:val="BodyA"/>
        <w:numPr>
          <w:ilvl w:val="0"/>
          <w:numId w:val="2"/>
        </w:numPr>
        <w:spacing w:after="0" w:line="240" w:lineRule="auto"/>
      </w:pPr>
      <w:r w:rsidRPr="00874C61">
        <w:t>Integrative and Applied Learning</w:t>
      </w:r>
    </w:p>
    <w:p w14:paraId="5477E0B0" w14:textId="77777777" w:rsidR="008D753F" w:rsidRPr="00874C61" w:rsidRDefault="00496ED8">
      <w:pPr>
        <w:pStyle w:val="BodyA"/>
        <w:numPr>
          <w:ilvl w:val="1"/>
          <w:numId w:val="2"/>
        </w:numPr>
        <w:spacing w:after="0" w:line="240" w:lineRule="auto"/>
      </w:pPr>
      <w:r w:rsidRPr="00874C61">
        <w:t>application of knowledge, skills, and responsibilities to new settings and complex problems.</w:t>
      </w:r>
    </w:p>
    <w:p w14:paraId="15F3AF22" w14:textId="77777777" w:rsidR="008D753F" w:rsidRPr="00874C61" w:rsidRDefault="00496ED8" w:rsidP="008F0B72">
      <w:pPr>
        <w:pStyle w:val="BodyA"/>
        <w:numPr>
          <w:ilvl w:val="1"/>
          <w:numId w:val="2"/>
        </w:numPr>
        <w:spacing w:after="0" w:line="240" w:lineRule="auto"/>
      </w:pPr>
      <w:r w:rsidRPr="00874C61">
        <w:t>Synthesis and advanced accomplishment across general and specialized studies</w:t>
      </w:r>
    </w:p>
    <w:p w14:paraId="4092741B" w14:textId="77777777" w:rsidR="008D753F" w:rsidRPr="00874C61" w:rsidRDefault="008D753F">
      <w:pPr>
        <w:pStyle w:val="BodyA"/>
        <w:spacing w:after="0" w:line="240" w:lineRule="auto"/>
      </w:pPr>
    </w:p>
    <w:p w14:paraId="4D7D17F5" w14:textId="77777777" w:rsidR="008D753F" w:rsidRPr="00874C61" w:rsidRDefault="008D753F">
      <w:pPr>
        <w:pStyle w:val="BodyA"/>
        <w:spacing w:after="0" w:line="240" w:lineRule="auto"/>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480"/>
        <w:gridCol w:w="1200"/>
        <w:gridCol w:w="3990"/>
        <w:gridCol w:w="570"/>
      </w:tblGrid>
      <w:tr w:rsidR="008D753F" w:rsidRPr="00874C61" w14:paraId="3483AF54" w14:textId="77777777">
        <w:trPr>
          <w:trHeight w:val="231"/>
          <w:tblHeader/>
        </w:trPr>
        <w:tc>
          <w:tcPr>
            <w:tcW w:w="9240"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530CFE46" w14:textId="77777777" w:rsidR="008D753F" w:rsidRPr="00874C61" w:rsidRDefault="00496ED8">
            <w:pPr>
              <w:pStyle w:val="BodyA"/>
              <w:jc w:val="center"/>
            </w:pPr>
            <w:r w:rsidRPr="00874C61">
              <w:rPr>
                <w:b/>
                <w:bCs/>
                <w:color w:val="FFFFFF"/>
                <w:u w:color="FFFFFF"/>
              </w:rPr>
              <w:lastRenderedPageBreak/>
              <w:t>FIRST YEAR</w:t>
            </w:r>
          </w:p>
        </w:tc>
      </w:tr>
      <w:tr w:rsidR="008D753F" w:rsidRPr="00874C61" w14:paraId="2653B6D1" w14:textId="77777777">
        <w:trPr>
          <w:trHeight w:val="231"/>
          <w:tblHead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9F292" w14:textId="77777777" w:rsidR="008D753F" w:rsidRPr="00874C61" w:rsidRDefault="00496ED8">
            <w:pPr>
              <w:pStyle w:val="BodyA"/>
              <w:spacing w:after="0" w:line="240" w:lineRule="auto"/>
            </w:pPr>
            <w:r w:rsidRPr="00874C61">
              <w:rPr>
                <w:b/>
                <w:bCs/>
              </w:rPr>
              <w:t>Fall Courses</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BA8B3" w14:textId="77777777" w:rsidR="008D753F" w:rsidRPr="00874C61" w:rsidRDefault="00496ED8">
            <w:pPr>
              <w:pStyle w:val="BodyA"/>
              <w:spacing w:after="0" w:line="240" w:lineRule="auto"/>
            </w:pPr>
            <w:r w:rsidRPr="00874C61">
              <w:rPr>
                <w:b/>
                <w:bCs/>
              </w:rPr>
              <w:t>Spring Courses</w:t>
            </w:r>
          </w:p>
        </w:tc>
      </w:tr>
      <w:tr w:rsidR="008D753F" w:rsidRPr="00874C61" w14:paraId="673AA3FC" w14:textId="77777777">
        <w:trPr>
          <w:trHeight w:val="231"/>
          <w:tblHeader/>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36F4" w14:textId="77777777" w:rsidR="008D753F" w:rsidRPr="00874C61" w:rsidRDefault="00496ED8" w:rsidP="008F0B72">
            <w:pPr>
              <w:pStyle w:val="BodyA"/>
              <w:spacing w:after="0" w:line="240" w:lineRule="auto"/>
            </w:pPr>
            <w:r w:rsidRPr="00874C61">
              <w:t xml:space="preserve">COM 1150: Digital Literacies </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4DE3656" w14:textId="77777777" w:rsidR="008D753F" w:rsidRPr="00874C61" w:rsidRDefault="00496ED8" w:rsidP="008F0B72">
            <w:pPr>
              <w:pStyle w:val="BodyA"/>
              <w:spacing w:after="0" w:line="240" w:lineRule="auto"/>
            </w:pPr>
            <w:r w:rsidRPr="00874C61">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BD75948" w14:textId="77777777" w:rsidR="008D753F" w:rsidRPr="00874C61" w:rsidRDefault="00496ED8" w:rsidP="008F0B72">
            <w:pPr>
              <w:pStyle w:val="BodyA"/>
              <w:spacing w:after="0" w:line="240" w:lineRule="auto"/>
            </w:pPr>
            <w:r w:rsidRPr="00874C61">
              <w:t xml:space="preserve">COM 2260: New Media </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0968" w14:textId="77777777" w:rsidR="008D753F" w:rsidRPr="00874C61" w:rsidRDefault="00496ED8" w:rsidP="008F0B72">
            <w:pPr>
              <w:pStyle w:val="BodyA"/>
              <w:spacing w:after="0" w:line="240" w:lineRule="auto"/>
            </w:pPr>
            <w:r w:rsidRPr="00874C61">
              <w:t>3</w:t>
            </w:r>
          </w:p>
        </w:tc>
      </w:tr>
      <w:tr w:rsidR="008D753F" w:rsidRPr="00874C61" w14:paraId="65C3AAB7" w14:textId="77777777">
        <w:trPr>
          <w:trHeight w:val="231"/>
          <w:tblHeader/>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1E625" w14:textId="77777777" w:rsidR="008D753F" w:rsidRPr="00874C61" w:rsidRDefault="00496ED8" w:rsidP="008F0B72">
            <w:pPr>
              <w:pStyle w:val="BodyA"/>
              <w:spacing w:after="0" w:line="240" w:lineRule="auto"/>
            </w:pPr>
            <w:r w:rsidRPr="00874C61">
              <w:t>COM 2510: Intro to Game Studies</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6D6ECFC" w14:textId="77777777" w:rsidR="008D753F" w:rsidRPr="00874C61" w:rsidRDefault="00496ED8" w:rsidP="008F0B72">
            <w:pPr>
              <w:pStyle w:val="BodyA"/>
              <w:spacing w:after="0" w:line="240" w:lineRule="auto"/>
            </w:pPr>
            <w:r w:rsidRPr="00874C61">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E4E6DB1" w14:textId="77777777" w:rsidR="008D753F" w:rsidRPr="00874C61" w:rsidRDefault="00496ED8" w:rsidP="008F0B72">
            <w:pPr>
              <w:pStyle w:val="BodyA"/>
              <w:spacing w:after="0" w:line="240" w:lineRule="auto"/>
            </w:pPr>
            <w:r w:rsidRPr="00874C61">
              <w:t>HIS / POL / PSY / SOC (Gen. Ed.)</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2F9BE" w14:textId="77777777" w:rsidR="008D753F" w:rsidRPr="00874C61" w:rsidRDefault="00496ED8" w:rsidP="008F0B72">
            <w:pPr>
              <w:pStyle w:val="BodyA"/>
              <w:spacing w:after="0" w:line="240" w:lineRule="auto"/>
            </w:pPr>
            <w:r w:rsidRPr="00874C61">
              <w:t>3</w:t>
            </w:r>
          </w:p>
        </w:tc>
      </w:tr>
      <w:tr w:rsidR="008D753F" w:rsidRPr="00874C61" w14:paraId="4C349DFF" w14:textId="77777777">
        <w:tblPrEx>
          <w:shd w:val="clear" w:color="auto" w:fill="D0DDEF"/>
        </w:tblPrEx>
        <w:trPr>
          <w:trHeight w:val="23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0D44" w14:textId="77777777" w:rsidR="008D753F" w:rsidRPr="00874C61" w:rsidRDefault="00496ED8" w:rsidP="008F0B72">
            <w:pPr>
              <w:pStyle w:val="BodyA"/>
              <w:spacing w:after="0" w:line="240" w:lineRule="auto"/>
            </w:pPr>
            <w:r w:rsidRPr="00874C61">
              <w:t>ENG 1100</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4FEBAED" w14:textId="77777777" w:rsidR="008D753F" w:rsidRPr="00874C61" w:rsidRDefault="00496ED8" w:rsidP="008F0B72">
            <w:pPr>
              <w:pStyle w:val="BodyA"/>
              <w:spacing w:after="0" w:line="240" w:lineRule="auto"/>
            </w:pPr>
            <w:r w:rsidRPr="00874C61">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B55EC0A" w14:textId="77777777" w:rsidR="008D753F" w:rsidRPr="00874C61" w:rsidRDefault="00496ED8" w:rsidP="008F0B72">
            <w:pPr>
              <w:pStyle w:val="BodyA"/>
              <w:spacing w:after="0" w:line="240" w:lineRule="auto"/>
            </w:pPr>
            <w:r w:rsidRPr="00874C61">
              <w:t>Modern Language (Gen. Ed.)</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D2296" w14:textId="77777777" w:rsidR="008D753F" w:rsidRPr="00874C61" w:rsidRDefault="00496ED8" w:rsidP="008F0B72">
            <w:pPr>
              <w:pStyle w:val="BodyA"/>
              <w:spacing w:after="0" w:line="240" w:lineRule="auto"/>
            </w:pPr>
            <w:r w:rsidRPr="00874C61">
              <w:t>3</w:t>
            </w:r>
          </w:p>
        </w:tc>
      </w:tr>
      <w:tr w:rsidR="008D753F" w:rsidRPr="00874C61" w14:paraId="05D8CC19" w14:textId="77777777">
        <w:tblPrEx>
          <w:shd w:val="clear" w:color="auto" w:fill="D0DDEF"/>
        </w:tblPrEx>
        <w:trPr>
          <w:trHeight w:val="23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E20BF" w14:textId="77777777" w:rsidR="008D753F" w:rsidRPr="00874C61" w:rsidRDefault="00496ED8" w:rsidP="008F0B72">
            <w:pPr>
              <w:pStyle w:val="BodyA"/>
              <w:spacing w:after="0" w:line="240" w:lineRule="auto"/>
            </w:pPr>
            <w:r w:rsidRPr="00874C61">
              <w:t>ART or MUS (Gen. Ed.)</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25B0272" w14:textId="77777777" w:rsidR="008D753F" w:rsidRPr="00874C61" w:rsidRDefault="00496ED8" w:rsidP="008F0B72">
            <w:pPr>
              <w:pStyle w:val="BodyA"/>
              <w:spacing w:after="0" w:line="240" w:lineRule="auto"/>
            </w:pPr>
            <w:r w:rsidRPr="00874C61">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879BF0E" w14:textId="77777777" w:rsidR="008D753F" w:rsidRPr="00874C61" w:rsidRDefault="00496ED8" w:rsidP="008F0B72">
            <w:pPr>
              <w:pStyle w:val="BodyA"/>
              <w:spacing w:after="0" w:line="240" w:lineRule="auto"/>
            </w:pPr>
            <w:r w:rsidRPr="00874C61">
              <w:t>TRS (Gen. Ed.)</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36EA7" w14:textId="77777777" w:rsidR="008D753F" w:rsidRPr="00874C61" w:rsidRDefault="00496ED8" w:rsidP="008F0B72">
            <w:pPr>
              <w:pStyle w:val="BodyA"/>
              <w:spacing w:after="0" w:line="240" w:lineRule="auto"/>
            </w:pPr>
            <w:r w:rsidRPr="00874C61">
              <w:t>3</w:t>
            </w:r>
          </w:p>
        </w:tc>
      </w:tr>
      <w:tr w:rsidR="008D753F" w:rsidRPr="00874C61" w14:paraId="0377AF5D" w14:textId="77777777">
        <w:tblPrEx>
          <w:shd w:val="clear" w:color="auto" w:fill="D0DDEF"/>
        </w:tblPrEx>
        <w:trPr>
          <w:trHeight w:val="23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7CDF" w14:textId="77777777" w:rsidR="008D753F" w:rsidRPr="00874C61" w:rsidRDefault="00496ED8" w:rsidP="008F0B72">
            <w:pPr>
              <w:pStyle w:val="BodyA"/>
              <w:spacing w:after="0" w:line="240" w:lineRule="auto"/>
            </w:pPr>
            <w:r w:rsidRPr="00874C61">
              <w:t>HIS / POL / PSY / SOC (Gen. Ed.)</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357425" w14:textId="77777777" w:rsidR="008D753F" w:rsidRPr="00874C61" w:rsidRDefault="00496ED8" w:rsidP="008F0B72">
            <w:pPr>
              <w:pStyle w:val="BodyA"/>
              <w:spacing w:after="0" w:line="240" w:lineRule="auto"/>
            </w:pPr>
            <w:r w:rsidRPr="00874C61">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5B56FF4" w14:textId="77777777" w:rsidR="008D753F" w:rsidRPr="00874C61" w:rsidRDefault="00496ED8" w:rsidP="008F0B72">
            <w:pPr>
              <w:pStyle w:val="BodyA"/>
              <w:spacing w:after="0" w:line="240" w:lineRule="auto"/>
            </w:pPr>
            <w:r w:rsidRPr="00874C61">
              <w:t>Philosophy (Gen Ed)</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4CC8A" w14:textId="77777777" w:rsidR="008D753F" w:rsidRPr="00874C61" w:rsidRDefault="00496ED8" w:rsidP="008F0B72">
            <w:pPr>
              <w:pStyle w:val="BodyA"/>
              <w:spacing w:after="0" w:line="240" w:lineRule="auto"/>
            </w:pPr>
            <w:r w:rsidRPr="00874C61">
              <w:t>3</w:t>
            </w:r>
          </w:p>
        </w:tc>
      </w:tr>
      <w:tr w:rsidR="008D753F" w:rsidRPr="00874C61" w14:paraId="187F584E" w14:textId="77777777">
        <w:tblPrEx>
          <w:shd w:val="clear" w:color="auto" w:fill="D0DDEF"/>
        </w:tblPrEx>
        <w:trPr>
          <w:trHeight w:val="300"/>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F4579" w14:textId="77777777" w:rsidR="008D753F" w:rsidRPr="00874C61" w:rsidRDefault="00496ED8" w:rsidP="008F0B72">
            <w:pPr>
              <w:pStyle w:val="BodyA"/>
              <w:spacing w:after="0" w:line="240" w:lineRule="auto"/>
            </w:pPr>
            <w:r w:rsidRPr="00874C61">
              <w:t>FST 1000</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068FFC3" w14:textId="77777777" w:rsidR="008D753F" w:rsidRPr="00874C61" w:rsidRDefault="00496ED8" w:rsidP="008F0B72">
            <w:pPr>
              <w:pStyle w:val="BodyA"/>
              <w:spacing w:after="0" w:line="240" w:lineRule="auto"/>
            </w:pPr>
            <w:r w:rsidRPr="00874C61">
              <w:t>1</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289649" w14:textId="77777777" w:rsidR="008D753F" w:rsidRPr="00874C61" w:rsidRDefault="008D753F" w:rsidP="008F0B72">
            <w:pPr>
              <w:rPr>
                <w:rFonts w:ascii="Calibri" w:hAnsi="Calibri"/>
                <w:sz w:val="22"/>
                <w:szCs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A3C12" w14:textId="77777777" w:rsidR="008D753F" w:rsidRPr="00874C61" w:rsidRDefault="008D753F" w:rsidP="008F0B72">
            <w:pPr>
              <w:rPr>
                <w:rFonts w:ascii="Calibri" w:hAnsi="Calibri"/>
                <w:sz w:val="22"/>
                <w:szCs w:val="22"/>
              </w:rPr>
            </w:pPr>
          </w:p>
        </w:tc>
      </w:tr>
      <w:tr w:rsidR="008D753F" w:rsidRPr="00874C61" w14:paraId="7AB29FC4" w14:textId="77777777">
        <w:tblPrEx>
          <w:shd w:val="clear" w:color="auto" w:fill="D0DDEF"/>
        </w:tblPrEx>
        <w:trPr>
          <w:trHeight w:val="23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B730A" w14:textId="77777777" w:rsidR="008D753F" w:rsidRPr="00874C61" w:rsidRDefault="00496ED8" w:rsidP="008F0B72">
            <w:pPr>
              <w:pStyle w:val="BodyA"/>
              <w:spacing w:after="0" w:line="240" w:lineRule="auto"/>
            </w:pPr>
            <w:r w:rsidRPr="00874C61">
              <w:rPr>
                <w:b/>
                <w:bCs/>
              </w:rPr>
              <w:t>Total Credits</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D292424" w14:textId="77777777" w:rsidR="008D753F" w:rsidRPr="00874C61" w:rsidRDefault="00496ED8" w:rsidP="008F0B72">
            <w:pPr>
              <w:pStyle w:val="BodyA"/>
              <w:spacing w:after="0" w:line="240" w:lineRule="auto"/>
            </w:pPr>
            <w:r w:rsidRPr="00874C61">
              <w:rPr>
                <w:b/>
                <w:bCs/>
              </w:rPr>
              <w:t>16</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E5C6D4B" w14:textId="77777777" w:rsidR="008D753F" w:rsidRPr="00874C61" w:rsidRDefault="00496ED8" w:rsidP="008F0B72">
            <w:pPr>
              <w:pStyle w:val="BodyA"/>
              <w:spacing w:after="0" w:line="240" w:lineRule="auto"/>
            </w:pPr>
            <w:r w:rsidRPr="00874C61">
              <w:rPr>
                <w:b/>
                <w:bCs/>
              </w:rPr>
              <w:t>Total Credits</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A599" w14:textId="77777777" w:rsidR="008D753F" w:rsidRPr="00874C61" w:rsidRDefault="00496ED8" w:rsidP="008F0B72">
            <w:pPr>
              <w:pStyle w:val="BodyA"/>
              <w:spacing w:after="0" w:line="240" w:lineRule="auto"/>
            </w:pPr>
            <w:r w:rsidRPr="00874C61">
              <w:rPr>
                <w:b/>
                <w:bCs/>
              </w:rPr>
              <w:t>15</w:t>
            </w:r>
          </w:p>
        </w:tc>
      </w:tr>
    </w:tbl>
    <w:p w14:paraId="31A82375" w14:textId="77777777" w:rsidR="008D753F" w:rsidRPr="00874C61" w:rsidRDefault="008D753F">
      <w:pPr>
        <w:pStyle w:val="BodyA"/>
        <w:spacing w:after="0" w:line="240" w:lineRule="auto"/>
      </w:pPr>
    </w:p>
    <w:tbl>
      <w:tblPr>
        <w:tblW w:w="92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40"/>
        <w:gridCol w:w="780"/>
        <w:gridCol w:w="3930"/>
        <w:gridCol w:w="705"/>
      </w:tblGrid>
      <w:tr w:rsidR="008D753F" w:rsidRPr="00874C61" w14:paraId="2FB302DF" w14:textId="77777777">
        <w:trPr>
          <w:trHeight w:val="231"/>
        </w:trPr>
        <w:tc>
          <w:tcPr>
            <w:tcW w:w="9255"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1A64FFB8" w14:textId="77777777" w:rsidR="008D753F" w:rsidRPr="00874C61" w:rsidRDefault="00496ED8">
            <w:pPr>
              <w:pStyle w:val="BodyA"/>
              <w:jc w:val="center"/>
            </w:pPr>
            <w:r w:rsidRPr="00874C61">
              <w:rPr>
                <w:b/>
                <w:bCs/>
                <w:color w:val="FFFFFF"/>
                <w:u w:color="FFFFFF"/>
              </w:rPr>
              <w:t>SECOND YEAR</w:t>
            </w:r>
          </w:p>
        </w:tc>
      </w:tr>
      <w:tr w:rsidR="008D753F" w:rsidRPr="00874C61" w14:paraId="1630AF59" w14:textId="77777777">
        <w:trPr>
          <w:trHeight w:val="231"/>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1F45D" w14:textId="77777777" w:rsidR="008D753F" w:rsidRPr="00874C61" w:rsidRDefault="00496ED8">
            <w:pPr>
              <w:pStyle w:val="BodyA"/>
              <w:spacing w:after="0" w:line="240" w:lineRule="auto"/>
            </w:pPr>
            <w:r w:rsidRPr="00874C61">
              <w:rPr>
                <w:b/>
                <w:bCs/>
              </w:rPr>
              <w:t>Fall Courses</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854F8" w14:textId="77777777" w:rsidR="008D753F" w:rsidRPr="00874C61" w:rsidRDefault="00496ED8">
            <w:pPr>
              <w:pStyle w:val="BodyA"/>
              <w:spacing w:after="0" w:line="240" w:lineRule="auto"/>
            </w:pPr>
            <w:r w:rsidRPr="00874C61">
              <w:rPr>
                <w:b/>
                <w:bCs/>
              </w:rPr>
              <w:t>Spring Courses</w:t>
            </w:r>
          </w:p>
        </w:tc>
      </w:tr>
      <w:tr w:rsidR="008D753F" w:rsidRPr="00874C61" w14:paraId="650F303F" w14:textId="77777777">
        <w:trPr>
          <w:trHeight w:val="2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B515" w14:textId="77777777" w:rsidR="008D753F" w:rsidRPr="00874C61" w:rsidRDefault="00496ED8" w:rsidP="008F0B72">
            <w:pPr>
              <w:pStyle w:val="BodyA"/>
              <w:spacing w:after="0" w:line="240" w:lineRule="auto"/>
            </w:pPr>
            <w:r w:rsidRPr="00874C61">
              <w:t>COM 2515: Game Design for Social Good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306D8F8" w14:textId="77777777" w:rsidR="008D753F" w:rsidRPr="00874C61" w:rsidRDefault="00496ED8" w:rsidP="008F0B72">
            <w:pPr>
              <w:pStyle w:val="BodyA"/>
              <w:spacing w:after="0" w:line="240" w:lineRule="auto"/>
            </w:pPr>
            <w:r w:rsidRPr="00874C61">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8BE82F9" w14:textId="77777777" w:rsidR="008D753F" w:rsidRPr="00874C61" w:rsidRDefault="00496ED8" w:rsidP="008F0B72">
            <w:pPr>
              <w:pStyle w:val="BodyA"/>
              <w:spacing w:after="0" w:line="240" w:lineRule="auto"/>
            </w:pPr>
            <w:r w:rsidRPr="00874C61">
              <w:t>COM 2440: Online Content Production</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38557" w14:textId="77777777" w:rsidR="008D753F" w:rsidRPr="00874C61" w:rsidRDefault="00496ED8" w:rsidP="008F0B72">
            <w:pPr>
              <w:pStyle w:val="BodyA"/>
              <w:spacing w:after="0" w:line="240" w:lineRule="auto"/>
            </w:pPr>
            <w:r w:rsidRPr="00874C61">
              <w:t>3</w:t>
            </w:r>
          </w:p>
        </w:tc>
      </w:tr>
      <w:tr w:rsidR="008D753F" w:rsidRPr="00874C61" w14:paraId="581097C8" w14:textId="77777777">
        <w:trPr>
          <w:trHeight w:val="2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AD255" w14:textId="77777777" w:rsidR="008D753F" w:rsidRPr="00874C61" w:rsidRDefault="00496ED8" w:rsidP="008F0B72">
            <w:pPr>
              <w:pStyle w:val="BodyA"/>
              <w:spacing w:after="0" w:line="240" w:lineRule="auto"/>
            </w:pPr>
            <w:r w:rsidRPr="00874C61">
              <w:t>New Media Related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423BA82" w14:textId="77777777" w:rsidR="008D753F" w:rsidRPr="00874C61" w:rsidRDefault="00496ED8" w:rsidP="008F0B72">
            <w:pPr>
              <w:pStyle w:val="BodyA"/>
              <w:spacing w:after="0" w:line="240" w:lineRule="auto"/>
            </w:pPr>
            <w:r w:rsidRPr="00874C61">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9B6C67A" w14:textId="77777777" w:rsidR="008D753F" w:rsidRPr="00874C61" w:rsidRDefault="00496ED8" w:rsidP="008F0B72">
            <w:pPr>
              <w:pStyle w:val="BodyA"/>
              <w:spacing w:after="0" w:line="240" w:lineRule="auto"/>
            </w:pPr>
            <w:r w:rsidRPr="00874C61">
              <w:t>COM 2850: Playful Media</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8E11B" w14:textId="77777777" w:rsidR="008D753F" w:rsidRPr="00874C61" w:rsidRDefault="00496ED8" w:rsidP="008F0B72">
            <w:pPr>
              <w:pStyle w:val="BodyA"/>
              <w:spacing w:after="0" w:line="240" w:lineRule="auto"/>
            </w:pPr>
            <w:r w:rsidRPr="00874C61">
              <w:t>3</w:t>
            </w:r>
          </w:p>
        </w:tc>
      </w:tr>
      <w:tr w:rsidR="008D753F" w:rsidRPr="00874C61" w14:paraId="4D1C8B40" w14:textId="77777777">
        <w:trPr>
          <w:trHeight w:val="2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BEBB" w14:textId="77777777" w:rsidR="008D753F" w:rsidRPr="00874C61" w:rsidRDefault="00496ED8" w:rsidP="008F0B72">
            <w:pPr>
              <w:pStyle w:val="BodyA"/>
              <w:spacing w:after="0" w:line="240" w:lineRule="auto"/>
            </w:pPr>
            <w:r w:rsidRPr="00874C61">
              <w:t>ETH (Gen. 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4F0D510" w14:textId="77777777" w:rsidR="008D753F" w:rsidRPr="00874C61" w:rsidRDefault="00496ED8" w:rsidP="008F0B72">
            <w:pPr>
              <w:pStyle w:val="BodyA"/>
              <w:spacing w:after="0" w:line="240" w:lineRule="auto"/>
            </w:pPr>
            <w:r w:rsidRPr="00874C61">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62AAB72" w14:textId="77777777" w:rsidR="008D753F" w:rsidRPr="00874C61" w:rsidRDefault="00496ED8" w:rsidP="008F0B72">
            <w:pPr>
              <w:pStyle w:val="BodyA"/>
              <w:spacing w:after="0" w:line="240" w:lineRule="auto"/>
            </w:pPr>
            <w:r w:rsidRPr="00874C61">
              <w:t>Elective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FE5B8" w14:textId="77777777" w:rsidR="008D753F" w:rsidRPr="00874C61" w:rsidRDefault="00496ED8" w:rsidP="008F0B72">
            <w:pPr>
              <w:pStyle w:val="BodyA"/>
              <w:spacing w:after="0" w:line="240" w:lineRule="auto"/>
            </w:pPr>
            <w:r w:rsidRPr="00874C61">
              <w:t>3</w:t>
            </w:r>
          </w:p>
        </w:tc>
      </w:tr>
      <w:tr w:rsidR="008D753F" w:rsidRPr="00874C61" w14:paraId="4E542908" w14:textId="77777777">
        <w:trPr>
          <w:trHeight w:val="2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6F40F" w14:textId="77777777" w:rsidR="008D753F" w:rsidRPr="00874C61" w:rsidRDefault="00496ED8" w:rsidP="008F0B72">
            <w:pPr>
              <w:pStyle w:val="BodyA"/>
              <w:spacing w:after="0" w:line="240" w:lineRule="auto"/>
            </w:pPr>
            <w:r w:rsidRPr="00874C61">
              <w:t>MAT (Gen. 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A9DCD2D" w14:textId="77777777" w:rsidR="008D753F" w:rsidRPr="00874C61" w:rsidRDefault="00496ED8" w:rsidP="008F0B72">
            <w:pPr>
              <w:pStyle w:val="BodyA"/>
              <w:spacing w:after="0" w:line="240" w:lineRule="auto"/>
            </w:pPr>
            <w:r w:rsidRPr="00874C61">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2D4F624" w14:textId="77777777" w:rsidR="008D753F" w:rsidRPr="00874C61" w:rsidRDefault="00496ED8" w:rsidP="008F0B72">
            <w:pPr>
              <w:pStyle w:val="BodyA"/>
              <w:spacing w:after="0" w:line="240" w:lineRule="auto"/>
            </w:pPr>
            <w:r w:rsidRPr="00874C61">
              <w:t>HIS / POL / PSY / SOC (Gen. Ed.)</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37ECC" w14:textId="77777777" w:rsidR="008D753F" w:rsidRPr="00874C61" w:rsidRDefault="00496ED8" w:rsidP="008F0B72">
            <w:pPr>
              <w:pStyle w:val="BodyA"/>
              <w:spacing w:after="0" w:line="240" w:lineRule="auto"/>
            </w:pPr>
            <w:r w:rsidRPr="00874C61">
              <w:t>3</w:t>
            </w:r>
          </w:p>
        </w:tc>
      </w:tr>
      <w:tr w:rsidR="008D753F" w:rsidRPr="00874C61" w14:paraId="349D8D1B" w14:textId="77777777" w:rsidTr="00CA16F8">
        <w:trPr>
          <w:trHeight w:val="236"/>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6F858" w14:textId="77777777" w:rsidR="008D753F" w:rsidRPr="00874C61" w:rsidRDefault="00496ED8" w:rsidP="008F0B72">
            <w:pPr>
              <w:pStyle w:val="BodyA"/>
              <w:spacing w:after="0" w:line="240" w:lineRule="auto"/>
            </w:pPr>
            <w:r w:rsidRPr="00874C61">
              <w:t>Modern Language / LIT (Gen. 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F61F2AE" w14:textId="77777777" w:rsidR="008D753F" w:rsidRPr="00874C61" w:rsidRDefault="00496ED8" w:rsidP="008F0B72">
            <w:pPr>
              <w:pStyle w:val="BodyA"/>
              <w:spacing w:after="0" w:line="240" w:lineRule="auto"/>
            </w:pPr>
            <w:r w:rsidRPr="00874C61">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BA7C538" w14:textId="77777777" w:rsidR="008D753F" w:rsidRPr="00874C61" w:rsidRDefault="00496ED8" w:rsidP="008F0B72">
            <w:pPr>
              <w:pStyle w:val="BodyA"/>
              <w:spacing w:after="0" w:line="240" w:lineRule="auto"/>
            </w:pPr>
            <w:r w:rsidRPr="00874C61">
              <w:t>Elective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5BE2C" w14:textId="77777777" w:rsidR="008D753F" w:rsidRPr="00874C61" w:rsidRDefault="00496ED8" w:rsidP="008F0B72">
            <w:pPr>
              <w:pStyle w:val="BodyA"/>
              <w:spacing w:after="0" w:line="240" w:lineRule="auto"/>
            </w:pPr>
            <w:r w:rsidRPr="00874C61">
              <w:t>3</w:t>
            </w:r>
          </w:p>
        </w:tc>
      </w:tr>
      <w:tr w:rsidR="00CA16F8" w:rsidRPr="00874C61" w14:paraId="0CFF10C7" w14:textId="77777777" w:rsidTr="00CA16F8">
        <w:trPr>
          <w:trHeight w:val="236"/>
        </w:trPr>
        <w:tc>
          <w:tcPr>
            <w:tcW w:w="3840" w:type="dxa"/>
            <w:tcBorders>
              <w:top w:val="single" w:sz="4" w:space="0" w:color="000000"/>
              <w:left w:val="single" w:sz="4" w:space="0" w:color="000000"/>
              <w:bottom w:val="single" w:sz="8" w:space="0" w:color="000000"/>
              <w:right w:val="single" w:sz="4" w:space="0" w:color="000000"/>
            </w:tcBorders>
            <w:shd w:val="clear" w:color="auto" w:fill="800000"/>
            <w:tcMar>
              <w:top w:w="80" w:type="dxa"/>
              <w:left w:w="80" w:type="dxa"/>
              <w:bottom w:w="80" w:type="dxa"/>
              <w:right w:w="80" w:type="dxa"/>
            </w:tcMar>
          </w:tcPr>
          <w:p w14:paraId="1B3B0699" w14:textId="77777777" w:rsidR="00CA16F8" w:rsidRPr="00874C61" w:rsidRDefault="00CA16F8" w:rsidP="008F0B72">
            <w:pPr>
              <w:pStyle w:val="BodyA"/>
              <w:spacing w:after="0" w:line="240" w:lineRule="auto"/>
              <w:rPr>
                <w:color w:val="FFFFFF" w:themeColor="background1"/>
              </w:rPr>
            </w:pPr>
            <w:r w:rsidRPr="00874C61">
              <w:rPr>
                <w:color w:val="FFFFFF" w:themeColor="background1"/>
              </w:rPr>
              <w:t>Total Credits</w:t>
            </w:r>
          </w:p>
        </w:tc>
        <w:tc>
          <w:tcPr>
            <w:tcW w:w="780"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4278E17E" w14:textId="77777777" w:rsidR="00CA16F8" w:rsidRPr="00874C61" w:rsidRDefault="00CA16F8" w:rsidP="008F0B72">
            <w:pPr>
              <w:pStyle w:val="BodyA"/>
              <w:spacing w:after="0" w:line="240" w:lineRule="auto"/>
            </w:pPr>
            <w:r w:rsidRPr="00874C61">
              <w:rPr>
                <w:color w:val="FFFFFF" w:themeColor="background1"/>
              </w:rPr>
              <w:t>15</w:t>
            </w:r>
          </w:p>
        </w:tc>
        <w:tc>
          <w:tcPr>
            <w:tcW w:w="3930"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326F644F" w14:textId="77777777" w:rsidR="00CA16F8" w:rsidRPr="00874C61" w:rsidRDefault="00CA16F8" w:rsidP="008F0B72">
            <w:pPr>
              <w:pStyle w:val="BodyA"/>
              <w:spacing w:after="0" w:line="240" w:lineRule="auto"/>
              <w:rPr>
                <w:color w:val="FFFFFF" w:themeColor="background1"/>
              </w:rPr>
            </w:pPr>
            <w:r w:rsidRPr="00874C61">
              <w:rPr>
                <w:color w:val="FFFFFF" w:themeColor="background1"/>
              </w:rPr>
              <w:t>Total Credits</w:t>
            </w:r>
          </w:p>
        </w:tc>
        <w:tc>
          <w:tcPr>
            <w:tcW w:w="70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7667F3C0" w14:textId="77777777" w:rsidR="00CA16F8" w:rsidRPr="00874C61" w:rsidRDefault="00CA16F8" w:rsidP="008F0B72">
            <w:pPr>
              <w:pStyle w:val="BodyA"/>
              <w:spacing w:after="0" w:line="240" w:lineRule="auto"/>
            </w:pPr>
            <w:r w:rsidRPr="00874C61">
              <w:rPr>
                <w:color w:val="FFFFFF" w:themeColor="background1"/>
              </w:rPr>
              <w:t>15</w:t>
            </w:r>
          </w:p>
        </w:tc>
      </w:tr>
    </w:tbl>
    <w:p w14:paraId="303357DE" w14:textId="77777777" w:rsidR="008D753F" w:rsidRPr="00874C61" w:rsidRDefault="008D753F" w:rsidP="008F0B72">
      <w:pPr>
        <w:pStyle w:val="BodyA"/>
        <w:spacing w:after="0" w:line="240" w:lineRule="auto"/>
      </w:pPr>
    </w:p>
    <w:tbl>
      <w:tblPr>
        <w:tblW w:w="94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17"/>
        <w:gridCol w:w="777"/>
        <w:gridCol w:w="4115"/>
        <w:gridCol w:w="595"/>
      </w:tblGrid>
      <w:tr w:rsidR="008D753F" w:rsidRPr="00874C61" w14:paraId="7B23EA7C" w14:textId="77777777" w:rsidTr="00874C61">
        <w:trPr>
          <w:trHeight w:val="232"/>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3CBEB49E" w14:textId="77777777" w:rsidR="008D753F" w:rsidRPr="00874C61" w:rsidRDefault="00496ED8">
            <w:pPr>
              <w:pStyle w:val="BodyA"/>
              <w:jc w:val="center"/>
            </w:pPr>
            <w:r w:rsidRPr="00874C61">
              <w:rPr>
                <w:b/>
                <w:bCs/>
                <w:color w:val="FFFFFF"/>
                <w:u w:color="FFFFFF"/>
              </w:rPr>
              <w:t>THIRD YEAR</w:t>
            </w:r>
          </w:p>
        </w:tc>
      </w:tr>
      <w:tr w:rsidR="008D753F" w:rsidRPr="00874C61" w14:paraId="6BF459C3" w14:textId="77777777" w:rsidTr="00874C61">
        <w:trPr>
          <w:trHeight w:val="232"/>
        </w:trPr>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79620" w14:textId="77777777" w:rsidR="008D753F" w:rsidRPr="00874C61" w:rsidRDefault="00496ED8">
            <w:pPr>
              <w:pStyle w:val="BodyA"/>
              <w:spacing w:after="0" w:line="240" w:lineRule="auto"/>
            </w:pPr>
            <w:r w:rsidRPr="00874C61">
              <w:rPr>
                <w:b/>
                <w:bCs/>
              </w:rPr>
              <w:t>Fall Courses</w:t>
            </w:r>
          </w:p>
        </w:tc>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25DC" w14:textId="77777777" w:rsidR="008D753F" w:rsidRPr="00874C61" w:rsidRDefault="00496ED8">
            <w:pPr>
              <w:pStyle w:val="BodyA"/>
              <w:spacing w:after="0" w:line="240" w:lineRule="auto"/>
            </w:pPr>
            <w:r w:rsidRPr="00874C61">
              <w:rPr>
                <w:b/>
                <w:bCs/>
              </w:rPr>
              <w:t>Spring Courses</w:t>
            </w:r>
          </w:p>
        </w:tc>
      </w:tr>
      <w:tr w:rsidR="008D753F" w:rsidRPr="00874C61" w14:paraId="763F32BF" w14:textId="77777777" w:rsidTr="00874C61">
        <w:trPr>
          <w:trHeight w:val="494"/>
        </w:trPr>
        <w:tc>
          <w:tcPr>
            <w:tcW w:w="3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47CF6" w14:textId="77777777" w:rsidR="008D753F" w:rsidRPr="00874C61" w:rsidRDefault="00496ED8" w:rsidP="008F0B72">
            <w:pPr>
              <w:pStyle w:val="BodyA"/>
              <w:spacing w:after="0" w:line="240" w:lineRule="auto"/>
            </w:pPr>
            <w:r w:rsidRPr="00874C61">
              <w:t>COM 2860: Gaming &amp; Identity</w:t>
            </w:r>
          </w:p>
        </w:tc>
        <w:tc>
          <w:tcPr>
            <w:tcW w:w="7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ADAAB3B" w14:textId="77777777" w:rsidR="008D753F" w:rsidRPr="00874C61" w:rsidRDefault="00496ED8" w:rsidP="008F0B72">
            <w:pPr>
              <w:pStyle w:val="BodyA"/>
              <w:spacing w:after="0" w:line="240" w:lineRule="auto"/>
            </w:pPr>
            <w:r w:rsidRPr="00874C61">
              <w:t>3</w:t>
            </w:r>
          </w:p>
        </w:tc>
        <w:tc>
          <w:tcPr>
            <w:tcW w:w="411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E7C34F" w14:textId="77777777" w:rsidR="008D753F" w:rsidRPr="00874C61" w:rsidRDefault="00496ED8" w:rsidP="008F0B72">
            <w:pPr>
              <w:pStyle w:val="BodyA"/>
              <w:spacing w:after="0" w:line="240" w:lineRule="auto"/>
            </w:pPr>
            <w:r w:rsidRPr="00874C61">
              <w:t>COM 3400: Research Methods for Game Studies</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C9579" w14:textId="77777777" w:rsidR="008D753F" w:rsidRPr="00874C61" w:rsidRDefault="00496ED8" w:rsidP="008F0B72">
            <w:pPr>
              <w:pStyle w:val="BodyA"/>
              <w:spacing w:after="0" w:line="240" w:lineRule="auto"/>
            </w:pPr>
            <w:r w:rsidRPr="00874C61">
              <w:t>3</w:t>
            </w:r>
          </w:p>
        </w:tc>
      </w:tr>
      <w:tr w:rsidR="008D753F" w:rsidRPr="00874C61" w14:paraId="5C379B6A" w14:textId="77777777" w:rsidTr="00874C61">
        <w:trPr>
          <w:trHeight w:val="246"/>
        </w:trPr>
        <w:tc>
          <w:tcPr>
            <w:tcW w:w="3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AC9E3" w14:textId="77777777" w:rsidR="008D753F" w:rsidRPr="00874C61" w:rsidRDefault="00496ED8" w:rsidP="008F0B72">
            <w:pPr>
              <w:pStyle w:val="BodyA"/>
              <w:spacing w:after="0" w:line="240" w:lineRule="auto"/>
            </w:pPr>
            <w:r w:rsidRPr="00874C61">
              <w:t>New Media Related</w:t>
            </w:r>
          </w:p>
        </w:tc>
        <w:tc>
          <w:tcPr>
            <w:tcW w:w="7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46FF715" w14:textId="77777777" w:rsidR="008D753F" w:rsidRPr="00874C61" w:rsidRDefault="00496ED8" w:rsidP="008F0B72">
            <w:pPr>
              <w:pStyle w:val="BodyA"/>
              <w:spacing w:after="0" w:line="240" w:lineRule="auto"/>
            </w:pPr>
            <w:r w:rsidRPr="00874C61">
              <w:t>3</w:t>
            </w:r>
          </w:p>
        </w:tc>
        <w:tc>
          <w:tcPr>
            <w:tcW w:w="411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666D6F2" w14:textId="77777777" w:rsidR="008D753F" w:rsidRPr="00874C61" w:rsidRDefault="00496ED8" w:rsidP="008F0B72">
            <w:pPr>
              <w:pStyle w:val="BodyA"/>
              <w:spacing w:after="0" w:line="240" w:lineRule="auto"/>
            </w:pPr>
            <w:r w:rsidRPr="00874C61">
              <w:t>COM 4600: Communications Internship 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AE33" w14:textId="77777777" w:rsidR="008D753F" w:rsidRPr="00874C61" w:rsidRDefault="00496ED8" w:rsidP="008F0B72">
            <w:pPr>
              <w:pStyle w:val="BodyA"/>
              <w:spacing w:after="0" w:line="240" w:lineRule="auto"/>
            </w:pPr>
            <w:r w:rsidRPr="00874C61">
              <w:t>3</w:t>
            </w:r>
          </w:p>
        </w:tc>
      </w:tr>
      <w:tr w:rsidR="008D753F" w:rsidRPr="00874C61" w14:paraId="6E41F055" w14:textId="77777777" w:rsidTr="00874C61">
        <w:trPr>
          <w:trHeight w:val="232"/>
        </w:trPr>
        <w:tc>
          <w:tcPr>
            <w:tcW w:w="3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216E2" w14:textId="77777777" w:rsidR="008D753F" w:rsidRPr="00874C61" w:rsidRDefault="00496ED8" w:rsidP="008F0B72">
            <w:pPr>
              <w:pStyle w:val="BodyA"/>
              <w:spacing w:after="0" w:line="240" w:lineRule="auto"/>
            </w:pPr>
            <w:r w:rsidRPr="00874C61">
              <w:t>Science (Gen. Ed.)</w:t>
            </w:r>
          </w:p>
        </w:tc>
        <w:tc>
          <w:tcPr>
            <w:tcW w:w="7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44D316" w14:textId="77777777" w:rsidR="008D753F" w:rsidRPr="00874C61" w:rsidRDefault="00496ED8" w:rsidP="008F0B72">
            <w:pPr>
              <w:pStyle w:val="BodyA"/>
              <w:spacing w:after="0" w:line="240" w:lineRule="auto"/>
            </w:pPr>
            <w:r w:rsidRPr="00874C61">
              <w:t>3</w:t>
            </w:r>
          </w:p>
        </w:tc>
        <w:tc>
          <w:tcPr>
            <w:tcW w:w="411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F62DDEA" w14:textId="77777777" w:rsidR="008D753F" w:rsidRPr="00874C61" w:rsidRDefault="00496ED8" w:rsidP="008F0B72">
            <w:pPr>
              <w:pStyle w:val="BodyA"/>
              <w:spacing w:after="0" w:line="240" w:lineRule="auto"/>
            </w:pPr>
            <w:r w:rsidRPr="00874C61">
              <w:t>Elective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3B91" w14:textId="77777777" w:rsidR="008D753F" w:rsidRPr="00874C61" w:rsidRDefault="00496ED8" w:rsidP="008F0B72">
            <w:pPr>
              <w:pStyle w:val="BodyA"/>
              <w:spacing w:after="0" w:line="240" w:lineRule="auto"/>
            </w:pPr>
            <w:r w:rsidRPr="00874C61">
              <w:t>3</w:t>
            </w:r>
          </w:p>
        </w:tc>
      </w:tr>
      <w:tr w:rsidR="008D753F" w:rsidRPr="00874C61" w14:paraId="61624874" w14:textId="77777777" w:rsidTr="00874C61">
        <w:trPr>
          <w:trHeight w:val="232"/>
        </w:trPr>
        <w:tc>
          <w:tcPr>
            <w:tcW w:w="3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D1BB" w14:textId="77777777" w:rsidR="008D753F" w:rsidRPr="00874C61" w:rsidRDefault="00496ED8" w:rsidP="008F0B72">
            <w:pPr>
              <w:pStyle w:val="BodyA"/>
              <w:spacing w:after="0" w:line="240" w:lineRule="auto"/>
            </w:pPr>
            <w:r w:rsidRPr="00874C61">
              <w:t>Elective</w:t>
            </w:r>
          </w:p>
        </w:tc>
        <w:tc>
          <w:tcPr>
            <w:tcW w:w="7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153DFA8" w14:textId="77777777" w:rsidR="008D753F" w:rsidRPr="00874C61" w:rsidRDefault="00496ED8" w:rsidP="008F0B72">
            <w:pPr>
              <w:pStyle w:val="BodyA"/>
              <w:spacing w:after="0" w:line="240" w:lineRule="auto"/>
            </w:pPr>
            <w:r w:rsidRPr="00874C61">
              <w:t>3</w:t>
            </w:r>
          </w:p>
        </w:tc>
        <w:tc>
          <w:tcPr>
            <w:tcW w:w="411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9B7F916" w14:textId="77777777" w:rsidR="008D753F" w:rsidRPr="00874C61" w:rsidRDefault="00496ED8" w:rsidP="008F0B72">
            <w:pPr>
              <w:pStyle w:val="BodyA"/>
              <w:spacing w:after="0" w:line="240" w:lineRule="auto"/>
            </w:pPr>
            <w:r w:rsidRPr="00874C61">
              <w:t>Elective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9EA8" w14:textId="77777777" w:rsidR="008D753F" w:rsidRPr="00874C61" w:rsidRDefault="00496ED8" w:rsidP="008F0B72">
            <w:pPr>
              <w:pStyle w:val="BodyA"/>
              <w:spacing w:after="0" w:line="240" w:lineRule="auto"/>
            </w:pPr>
            <w:r w:rsidRPr="00874C61">
              <w:t>3</w:t>
            </w:r>
          </w:p>
        </w:tc>
      </w:tr>
      <w:tr w:rsidR="008D753F" w:rsidRPr="00874C61" w14:paraId="6E61AD2C" w14:textId="77777777" w:rsidTr="00874C61">
        <w:trPr>
          <w:trHeight w:val="232"/>
        </w:trPr>
        <w:tc>
          <w:tcPr>
            <w:tcW w:w="3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2778B" w14:textId="77777777" w:rsidR="008D753F" w:rsidRPr="00874C61" w:rsidRDefault="00496ED8" w:rsidP="008F0B72">
            <w:pPr>
              <w:pStyle w:val="BodyA"/>
              <w:spacing w:after="0" w:line="240" w:lineRule="auto"/>
            </w:pPr>
            <w:r w:rsidRPr="00874C61">
              <w:t>Elective</w:t>
            </w:r>
          </w:p>
        </w:tc>
        <w:tc>
          <w:tcPr>
            <w:tcW w:w="7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30BB1B" w14:textId="77777777" w:rsidR="008D753F" w:rsidRPr="00874C61" w:rsidRDefault="00496ED8" w:rsidP="008F0B72">
            <w:pPr>
              <w:pStyle w:val="BodyA"/>
              <w:spacing w:after="0" w:line="240" w:lineRule="auto"/>
            </w:pPr>
            <w:r w:rsidRPr="00874C61">
              <w:t>3</w:t>
            </w:r>
          </w:p>
        </w:tc>
        <w:tc>
          <w:tcPr>
            <w:tcW w:w="411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286C9B6" w14:textId="77777777" w:rsidR="008D753F" w:rsidRPr="00874C61" w:rsidRDefault="00496ED8" w:rsidP="008F0B72">
            <w:pPr>
              <w:pStyle w:val="BodyA"/>
              <w:spacing w:after="0" w:line="240" w:lineRule="auto"/>
            </w:pPr>
            <w:r w:rsidRPr="00874C61">
              <w:t xml:space="preserve">PED (Gen. Ed.)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08DB" w14:textId="77777777" w:rsidR="008D753F" w:rsidRPr="00874C61" w:rsidRDefault="00496ED8" w:rsidP="008F0B72">
            <w:pPr>
              <w:pStyle w:val="BodyA"/>
              <w:spacing w:after="0" w:line="240" w:lineRule="auto"/>
            </w:pPr>
            <w:r w:rsidRPr="00874C61">
              <w:t>1</w:t>
            </w:r>
          </w:p>
        </w:tc>
      </w:tr>
      <w:tr w:rsidR="008D753F" w:rsidRPr="00874C61" w14:paraId="1B46DABC" w14:textId="77777777" w:rsidTr="00874C61">
        <w:trPr>
          <w:trHeight w:val="232"/>
        </w:trPr>
        <w:tc>
          <w:tcPr>
            <w:tcW w:w="3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553D" w14:textId="77777777" w:rsidR="008D753F" w:rsidRPr="00874C61" w:rsidRDefault="008D753F" w:rsidP="008F0B72">
            <w:pPr>
              <w:rPr>
                <w:rFonts w:ascii="Calibri" w:hAnsi="Calibri"/>
                <w:sz w:val="22"/>
                <w:szCs w:val="22"/>
              </w:rPr>
            </w:pPr>
          </w:p>
        </w:tc>
        <w:tc>
          <w:tcPr>
            <w:tcW w:w="77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FFBE080" w14:textId="77777777" w:rsidR="008D753F" w:rsidRPr="00874C61" w:rsidRDefault="008D753F" w:rsidP="008F0B72">
            <w:pPr>
              <w:rPr>
                <w:rFonts w:ascii="Calibri" w:hAnsi="Calibri"/>
                <w:sz w:val="22"/>
                <w:szCs w:val="22"/>
              </w:rPr>
            </w:pPr>
          </w:p>
        </w:tc>
        <w:tc>
          <w:tcPr>
            <w:tcW w:w="411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CE05215" w14:textId="77777777" w:rsidR="008D753F" w:rsidRPr="00874C61" w:rsidRDefault="00496ED8" w:rsidP="008F0B72">
            <w:pPr>
              <w:rPr>
                <w:rFonts w:ascii="Calibri" w:hAnsi="Calibri"/>
                <w:sz w:val="22"/>
                <w:szCs w:val="22"/>
              </w:rPr>
            </w:pPr>
            <w:r w:rsidRPr="00874C61">
              <w:rPr>
                <w:rFonts w:ascii="Calibri" w:hAnsi="Calibri" w:cs="Arial Unicode MS"/>
                <w:color w:val="000000"/>
                <w:sz w:val="22"/>
                <w:szCs w:val="22"/>
                <w:u w:color="000000"/>
                <w14:textOutline w14:w="12700" w14:cap="flat" w14:cmpd="sng" w14:algn="ctr">
                  <w14:noFill/>
                  <w14:prstDash w14:val="solid"/>
                  <w14:miter w14:lim="400000"/>
                </w14:textOutline>
              </w:rPr>
              <w:t>New Media Related</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9E9AF" w14:textId="77777777" w:rsidR="008D753F" w:rsidRPr="00874C61" w:rsidRDefault="00496ED8" w:rsidP="008F0B72">
            <w:pPr>
              <w:rPr>
                <w:rFonts w:ascii="Calibri" w:hAnsi="Calibri"/>
                <w:sz w:val="22"/>
                <w:szCs w:val="22"/>
              </w:rPr>
            </w:pPr>
            <w:r w:rsidRPr="00874C61">
              <w:rPr>
                <w:rFonts w:ascii="Calibri" w:hAnsi="Calibri" w:cs="Arial Unicode MS"/>
                <w:color w:val="000000"/>
                <w:sz w:val="22"/>
                <w:szCs w:val="22"/>
                <w:u w:color="000000"/>
                <w14:textOutline w14:w="12700" w14:cap="flat" w14:cmpd="sng" w14:algn="ctr">
                  <w14:noFill/>
                  <w14:prstDash w14:val="solid"/>
                  <w14:miter w14:lim="400000"/>
                </w14:textOutline>
              </w:rPr>
              <w:t>1</w:t>
            </w:r>
          </w:p>
        </w:tc>
      </w:tr>
      <w:tr w:rsidR="00874C61" w:rsidRPr="00874C61" w14:paraId="5CE311CE" w14:textId="77777777" w:rsidTr="00874C61">
        <w:trPr>
          <w:trHeight w:val="232"/>
        </w:trPr>
        <w:tc>
          <w:tcPr>
            <w:tcW w:w="3917"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08421107" w14:textId="77777777" w:rsidR="00874C61" w:rsidRPr="00874C61" w:rsidRDefault="00874C61" w:rsidP="008F0B72">
            <w:pPr>
              <w:rPr>
                <w:rFonts w:ascii="Calibri" w:hAnsi="Calibri"/>
                <w:sz w:val="22"/>
                <w:szCs w:val="22"/>
              </w:rPr>
            </w:pPr>
            <w:r w:rsidRPr="00874C61">
              <w:rPr>
                <w:rFonts w:ascii="Calibri" w:hAnsi="Calibri"/>
                <w:sz w:val="22"/>
                <w:szCs w:val="22"/>
              </w:rPr>
              <w:t>Total Credits</w:t>
            </w:r>
          </w:p>
        </w:tc>
        <w:tc>
          <w:tcPr>
            <w:tcW w:w="777"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6993EBE4" w14:textId="77777777" w:rsidR="00874C61" w:rsidRPr="00874C61" w:rsidRDefault="00874C61" w:rsidP="008F0B72">
            <w:pPr>
              <w:rPr>
                <w:rFonts w:ascii="Calibri" w:hAnsi="Calibri"/>
                <w:sz w:val="22"/>
                <w:szCs w:val="22"/>
              </w:rPr>
            </w:pPr>
            <w:r w:rsidRPr="00874C61">
              <w:rPr>
                <w:rFonts w:ascii="Calibri" w:hAnsi="Calibri"/>
                <w:sz w:val="22"/>
                <w:szCs w:val="22"/>
              </w:rPr>
              <w:t>15</w:t>
            </w:r>
          </w:p>
        </w:tc>
        <w:tc>
          <w:tcPr>
            <w:tcW w:w="4115"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6ACD8C6D" w14:textId="77777777" w:rsidR="00874C61" w:rsidRPr="00874C61" w:rsidRDefault="00874C61" w:rsidP="008F0B72">
            <w:pPr>
              <w:rPr>
                <w:rFonts w:ascii="Calibri" w:hAnsi="Calibri" w:cs="Arial Unicode MS"/>
                <w:color w:val="000000"/>
                <w:sz w:val="22"/>
                <w:szCs w:val="22"/>
                <w:u w:color="000000"/>
                <w14:textOutline w14:w="12700" w14:cap="flat" w14:cmpd="sng" w14:algn="ctr">
                  <w14:noFill/>
                  <w14:prstDash w14:val="solid"/>
                  <w14:miter w14:lim="400000"/>
                </w14:textOutline>
              </w:rPr>
            </w:pPr>
            <w:r w:rsidRPr="00874C61">
              <w:rPr>
                <w:rFonts w:ascii="Calibri" w:hAnsi="Calibri" w:cs="Arial Unicode MS"/>
                <w:color w:val="FFFFFF" w:themeColor="background1"/>
                <w:sz w:val="22"/>
                <w:szCs w:val="22"/>
                <w:u w:color="000000"/>
                <w14:textOutline w14:w="12700" w14:cap="flat" w14:cmpd="sng" w14:algn="ctr">
                  <w14:noFill/>
                  <w14:prstDash w14:val="solid"/>
                  <w14:miter w14:lim="400000"/>
                </w14:textOutline>
              </w:rPr>
              <w:t>Total Credits</w:t>
            </w:r>
          </w:p>
        </w:tc>
        <w:tc>
          <w:tcPr>
            <w:tcW w:w="59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6A912270" w14:textId="77777777" w:rsidR="00874C61" w:rsidRPr="00874C61" w:rsidRDefault="00874C61" w:rsidP="008F0B72">
            <w:pPr>
              <w:rPr>
                <w:rFonts w:ascii="Calibri" w:hAnsi="Calibri" w:cs="Arial Unicode MS"/>
                <w:color w:val="FFFFFF" w:themeColor="background1"/>
                <w:sz w:val="22"/>
                <w:szCs w:val="22"/>
                <w:u w:color="000000"/>
                <w14:textOutline w14:w="12700" w14:cap="flat" w14:cmpd="sng" w14:algn="ctr">
                  <w14:noFill/>
                  <w14:prstDash w14:val="solid"/>
                  <w14:miter w14:lim="400000"/>
                </w14:textOutline>
              </w:rPr>
            </w:pPr>
            <w:r w:rsidRPr="00874C61">
              <w:rPr>
                <w:rFonts w:ascii="Calibri" w:hAnsi="Calibri" w:cs="Arial Unicode MS"/>
                <w:color w:val="FFFFFF" w:themeColor="background1"/>
                <w:sz w:val="22"/>
                <w:szCs w:val="22"/>
                <w:u w:color="000000"/>
                <w14:textOutline w14:w="12700" w14:cap="flat" w14:cmpd="sng" w14:algn="ctr">
                  <w14:noFill/>
                  <w14:prstDash w14:val="solid"/>
                  <w14:miter w14:lim="400000"/>
                </w14:textOutline>
              </w:rPr>
              <w:t>14</w:t>
            </w:r>
          </w:p>
        </w:tc>
      </w:tr>
    </w:tbl>
    <w:p w14:paraId="0E2EF3FD" w14:textId="77777777" w:rsidR="008D753F" w:rsidRPr="00874C61" w:rsidRDefault="008D753F">
      <w:pPr>
        <w:pStyle w:val="BodyA"/>
        <w:spacing w:after="0" w:line="240" w:lineRule="auto"/>
      </w:pPr>
    </w:p>
    <w:tbl>
      <w:tblPr>
        <w:tblW w:w="92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55"/>
        <w:gridCol w:w="765"/>
        <w:gridCol w:w="4050"/>
        <w:gridCol w:w="600"/>
      </w:tblGrid>
      <w:tr w:rsidR="008D753F" w:rsidRPr="00874C61" w14:paraId="1BD39BD3" w14:textId="77777777">
        <w:trPr>
          <w:trHeight w:val="231"/>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3A52F6D2" w14:textId="77777777" w:rsidR="008D753F" w:rsidRPr="00874C61" w:rsidRDefault="00496ED8">
            <w:pPr>
              <w:pStyle w:val="BodyA"/>
              <w:jc w:val="center"/>
            </w:pPr>
            <w:r w:rsidRPr="00874C61">
              <w:rPr>
                <w:b/>
                <w:bCs/>
                <w:color w:val="FFFFFF"/>
                <w:u w:color="FFFFFF"/>
              </w:rPr>
              <w:lastRenderedPageBreak/>
              <w:t>FOURTH YEAR</w:t>
            </w:r>
          </w:p>
        </w:tc>
      </w:tr>
      <w:tr w:rsidR="008D753F" w:rsidRPr="00874C61" w14:paraId="7C538D4B" w14:textId="77777777">
        <w:trPr>
          <w:trHeight w:val="231"/>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DB6B6" w14:textId="77777777" w:rsidR="008D753F" w:rsidRPr="00874C61" w:rsidRDefault="00496ED8">
            <w:pPr>
              <w:pStyle w:val="BodyA"/>
              <w:spacing w:after="0" w:line="240" w:lineRule="auto"/>
            </w:pPr>
            <w:r w:rsidRPr="00874C61">
              <w:rPr>
                <w:b/>
                <w:bCs/>
              </w:rPr>
              <w:t>Fall Courses</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1B6A" w14:textId="77777777" w:rsidR="008D753F" w:rsidRPr="00874C61" w:rsidRDefault="00496ED8">
            <w:pPr>
              <w:pStyle w:val="BodyA"/>
              <w:spacing w:after="0" w:line="240" w:lineRule="auto"/>
            </w:pPr>
            <w:r w:rsidRPr="00874C61">
              <w:rPr>
                <w:b/>
                <w:bCs/>
              </w:rPr>
              <w:t>Spring Courses</w:t>
            </w:r>
          </w:p>
        </w:tc>
      </w:tr>
      <w:tr w:rsidR="008D753F" w:rsidRPr="00874C61" w14:paraId="7AEA1DF7" w14:textId="77777777">
        <w:trPr>
          <w:trHeight w:val="23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63A5" w14:textId="77777777" w:rsidR="008D753F" w:rsidRPr="00874C61" w:rsidRDefault="00496ED8" w:rsidP="00874C61">
            <w:pPr>
              <w:pStyle w:val="BodyA"/>
              <w:spacing w:after="0" w:line="240" w:lineRule="auto"/>
            </w:pPr>
            <w:r w:rsidRPr="00874C61">
              <w:t>COM 4350: Professionalization of Play</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8DB6BEA" w14:textId="77777777" w:rsidR="008D753F" w:rsidRPr="00874C61" w:rsidRDefault="00496ED8" w:rsidP="00874C61">
            <w:pPr>
              <w:pStyle w:val="BodyA"/>
              <w:spacing w:after="0" w:line="240" w:lineRule="auto"/>
            </w:pPr>
            <w:r w:rsidRPr="00874C61">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4C7A19C" w14:textId="77777777" w:rsidR="008D753F" w:rsidRPr="00874C61" w:rsidRDefault="00496ED8" w:rsidP="00874C61">
            <w:pPr>
              <w:pStyle w:val="BodyA"/>
              <w:spacing w:after="0" w:line="240" w:lineRule="auto"/>
            </w:pPr>
            <w:r w:rsidRPr="00874C61">
              <w:t>COM 4900: Communications Capstone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FC0F3" w14:textId="77777777" w:rsidR="008D753F" w:rsidRPr="00874C61" w:rsidRDefault="00496ED8" w:rsidP="00874C61">
            <w:pPr>
              <w:pStyle w:val="BodyA"/>
              <w:spacing w:after="0" w:line="240" w:lineRule="auto"/>
            </w:pPr>
            <w:r w:rsidRPr="00874C61">
              <w:t>3</w:t>
            </w:r>
          </w:p>
        </w:tc>
      </w:tr>
      <w:tr w:rsidR="008D753F" w:rsidRPr="00874C61" w14:paraId="05FAC001" w14:textId="77777777">
        <w:trPr>
          <w:trHeight w:val="23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C77F5" w14:textId="77777777" w:rsidR="008D753F" w:rsidRPr="00874C61" w:rsidRDefault="00496ED8" w:rsidP="00874C61">
            <w:pPr>
              <w:pStyle w:val="BodyA"/>
              <w:spacing w:after="0" w:line="240" w:lineRule="auto"/>
            </w:pPr>
            <w:r w:rsidRPr="00874C61">
              <w:rPr>
                <w:u w:color="9900FF"/>
              </w:rPr>
              <w:t>COM</w:t>
            </w:r>
            <w:r w:rsidRPr="00874C61">
              <w:t xml:space="preserve"> 4610: Communications Internship II</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1E2A2C8" w14:textId="77777777" w:rsidR="008D753F" w:rsidRPr="00874C61" w:rsidRDefault="00496ED8" w:rsidP="00874C61">
            <w:pPr>
              <w:pStyle w:val="BodyA"/>
              <w:spacing w:after="0" w:line="240" w:lineRule="auto"/>
            </w:pPr>
            <w:r w:rsidRPr="00874C61">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E8BB603" w14:textId="77777777" w:rsidR="008D753F" w:rsidRPr="00874C61" w:rsidRDefault="00496ED8" w:rsidP="00874C61">
            <w:pPr>
              <w:pStyle w:val="BodyA"/>
              <w:spacing w:after="0" w:line="240" w:lineRule="auto"/>
            </w:pPr>
            <w:r w:rsidRPr="00874C61">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27C63" w14:textId="77777777" w:rsidR="008D753F" w:rsidRPr="00874C61" w:rsidRDefault="00496ED8" w:rsidP="00874C61">
            <w:pPr>
              <w:pStyle w:val="BodyA"/>
              <w:spacing w:after="0" w:line="240" w:lineRule="auto"/>
            </w:pPr>
            <w:r w:rsidRPr="00874C61">
              <w:t>3</w:t>
            </w:r>
          </w:p>
        </w:tc>
      </w:tr>
      <w:tr w:rsidR="008D753F" w:rsidRPr="00874C61" w14:paraId="4110275F" w14:textId="77777777">
        <w:trPr>
          <w:trHeight w:val="23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9843" w14:textId="77777777" w:rsidR="008D753F" w:rsidRPr="00874C61" w:rsidRDefault="00496ED8" w:rsidP="00874C61">
            <w:pPr>
              <w:pStyle w:val="BodyA"/>
              <w:spacing w:after="0" w:line="240" w:lineRule="auto"/>
            </w:pPr>
            <w:r w:rsidRPr="00874C61">
              <w:t>CORE (Gen. Ed.)</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72417E" w14:textId="77777777" w:rsidR="008D753F" w:rsidRPr="00874C61" w:rsidRDefault="00496ED8" w:rsidP="00874C61">
            <w:pPr>
              <w:pStyle w:val="BodyA"/>
              <w:spacing w:after="0" w:line="240" w:lineRule="auto"/>
            </w:pPr>
            <w:r w:rsidRPr="00874C61">
              <w:t>4</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247620F" w14:textId="77777777" w:rsidR="008D753F" w:rsidRPr="00874C61" w:rsidRDefault="00496ED8" w:rsidP="00874C61">
            <w:pPr>
              <w:pStyle w:val="BodyA"/>
              <w:spacing w:after="0" w:line="240" w:lineRule="auto"/>
            </w:pPr>
            <w:r w:rsidRPr="00874C61">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806A" w14:textId="77777777" w:rsidR="008D753F" w:rsidRPr="00874C61" w:rsidRDefault="00496ED8" w:rsidP="00874C61">
            <w:pPr>
              <w:pStyle w:val="BodyA"/>
              <w:spacing w:after="0" w:line="240" w:lineRule="auto"/>
            </w:pPr>
            <w:r w:rsidRPr="00874C61">
              <w:t>3</w:t>
            </w:r>
          </w:p>
        </w:tc>
      </w:tr>
      <w:tr w:rsidR="008D753F" w:rsidRPr="00874C61" w14:paraId="142B8EE2" w14:textId="77777777">
        <w:trPr>
          <w:trHeight w:val="23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32F36" w14:textId="77777777" w:rsidR="008D753F" w:rsidRPr="00874C61" w:rsidRDefault="00496ED8" w:rsidP="00874C61">
            <w:pPr>
              <w:pStyle w:val="BodyA"/>
              <w:spacing w:after="0" w:line="240" w:lineRule="auto"/>
            </w:pPr>
            <w:r w:rsidRPr="00874C61">
              <w:t>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1F6EEA8" w14:textId="77777777" w:rsidR="008D753F" w:rsidRPr="00874C61" w:rsidRDefault="00496ED8" w:rsidP="00874C61">
            <w:pPr>
              <w:pStyle w:val="BodyA"/>
              <w:spacing w:after="0" w:line="240" w:lineRule="auto"/>
            </w:pPr>
            <w:r w:rsidRPr="00874C61">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92E53CF" w14:textId="77777777" w:rsidR="008D753F" w:rsidRPr="00874C61" w:rsidRDefault="00496ED8" w:rsidP="00874C61">
            <w:pPr>
              <w:pStyle w:val="BodyA"/>
              <w:spacing w:after="0" w:line="240" w:lineRule="auto"/>
            </w:pPr>
            <w:r w:rsidRPr="00874C61">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20F8F" w14:textId="77777777" w:rsidR="008D753F" w:rsidRPr="00874C61" w:rsidRDefault="00496ED8" w:rsidP="00874C61">
            <w:pPr>
              <w:pStyle w:val="BodyA"/>
              <w:spacing w:after="0" w:line="240" w:lineRule="auto"/>
            </w:pPr>
            <w:r w:rsidRPr="00874C61">
              <w:t>3</w:t>
            </w:r>
          </w:p>
        </w:tc>
      </w:tr>
      <w:tr w:rsidR="008D753F" w:rsidRPr="00874C61" w14:paraId="2C3B12D7" w14:textId="77777777">
        <w:trPr>
          <w:trHeight w:val="23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34D6" w14:textId="77777777" w:rsidR="008D753F" w:rsidRPr="00874C61" w:rsidRDefault="00496ED8" w:rsidP="00874C61">
            <w:pPr>
              <w:pStyle w:val="BodyA"/>
              <w:spacing w:after="0" w:line="240" w:lineRule="auto"/>
            </w:pPr>
            <w:r w:rsidRPr="00874C61">
              <w:t>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698F38C" w14:textId="77777777" w:rsidR="008D753F" w:rsidRPr="00874C61" w:rsidRDefault="00496ED8" w:rsidP="00874C61">
            <w:pPr>
              <w:pStyle w:val="BodyA"/>
              <w:spacing w:after="0" w:line="240" w:lineRule="auto"/>
            </w:pPr>
            <w:r w:rsidRPr="00874C61">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4C41AB9" w14:textId="77777777" w:rsidR="008D753F" w:rsidRPr="00874C61" w:rsidRDefault="00496ED8" w:rsidP="00874C61">
            <w:pPr>
              <w:pStyle w:val="BodyA"/>
              <w:spacing w:after="0" w:line="240" w:lineRule="auto"/>
            </w:pPr>
            <w:r w:rsidRPr="00874C61">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21562" w14:textId="77777777" w:rsidR="008D753F" w:rsidRPr="00874C61" w:rsidRDefault="00496ED8" w:rsidP="00874C61">
            <w:pPr>
              <w:pStyle w:val="BodyA"/>
              <w:spacing w:after="0" w:line="240" w:lineRule="auto"/>
            </w:pPr>
            <w:r w:rsidRPr="00874C61">
              <w:t>1</w:t>
            </w:r>
          </w:p>
        </w:tc>
      </w:tr>
      <w:tr w:rsidR="008D753F" w:rsidRPr="00874C61" w14:paraId="13D69BBE" w14:textId="77777777">
        <w:trPr>
          <w:trHeight w:val="300"/>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E8B75" w14:textId="77777777" w:rsidR="008D753F" w:rsidRPr="00874C61" w:rsidRDefault="008D753F" w:rsidP="00874C61">
            <w:pPr>
              <w:rPr>
                <w:rFonts w:ascii="Calibri" w:hAnsi="Calibri"/>
                <w:sz w:val="22"/>
                <w:szCs w:val="22"/>
              </w:rPr>
            </w:pP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D490109" w14:textId="77777777" w:rsidR="008D753F" w:rsidRPr="00874C61" w:rsidRDefault="008D753F" w:rsidP="00874C61">
            <w:pPr>
              <w:rPr>
                <w:rFonts w:ascii="Calibri" w:hAnsi="Calibri"/>
                <w:sz w:val="22"/>
                <w:szCs w:val="22"/>
              </w:rPr>
            </w:pP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4B9A816" w14:textId="77777777" w:rsidR="008D753F" w:rsidRPr="00874C61" w:rsidRDefault="00496ED8" w:rsidP="00874C61">
            <w:pPr>
              <w:pStyle w:val="BodyA"/>
              <w:spacing w:after="0" w:line="240" w:lineRule="auto"/>
            </w:pPr>
            <w:r w:rsidRPr="00874C61">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22A8A" w14:textId="77777777" w:rsidR="008D753F" w:rsidRPr="00874C61" w:rsidRDefault="00496ED8" w:rsidP="00874C61">
            <w:pPr>
              <w:pStyle w:val="BodyA"/>
              <w:spacing w:after="0" w:line="240" w:lineRule="auto"/>
            </w:pPr>
            <w:r w:rsidRPr="00874C61">
              <w:t>1</w:t>
            </w:r>
          </w:p>
        </w:tc>
      </w:tr>
      <w:tr w:rsidR="00874C61" w:rsidRPr="00874C61" w14:paraId="33921250" w14:textId="77777777" w:rsidTr="00874C61">
        <w:trPr>
          <w:trHeight w:val="300"/>
        </w:trPr>
        <w:tc>
          <w:tcPr>
            <w:tcW w:w="385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2B2196ED" w14:textId="77777777" w:rsidR="00874C61" w:rsidRPr="00874C61" w:rsidRDefault="00874C61" w:rsidP="00874C61">
            <w:pPr>
              <w:rPr>
                <w:rFonts w:ascii="Calibri" w:hAnsi="Calibri"/>
                <w:sz w:val="22"/>
                <w:szCs w:val="22"/>
              </w:rPr>
            </w:pPr>
            <w:r w:rsidRPr="00874C61">
              <w:rPr>
                <w:rFonts w:ascii="Calibri" w:hAnsi="Calibri"/>
                <w:sz w:val="22"/>
                <w:szCs w:val="22"/>
              </w:rPr>
              <w:t>Total Credits</w:t>
            </w:r>
          </w:p>
        </w:tc>
        <w:tc>
          <w:tcPr>
            <w:tcW w:w="765"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42A7CB57" w14:textId="77777777" w:rsidR="00874C61" w:rsidRPr="00874C61" w:rsidRDefault="00874C61" w:rsidP="00874C61">
            <w:pPr>
              <w:rPr>
                <w:rFonts w:ascii="Calibri" w:hAnsi="Calibri"/>
                <w:sz w:val="22"/>
                <w:szCs w:val="22"/>
              </w:rPr>
            </w:pPr>
            <w:r>
              <w:rPr>
                <w:rFonts w:ascii="Calibri" w:hAnsi="Calibri"/>
                <w:sz w:val="22"/>
                <w:szCs w:val="22"/>
              </w:rPr>
              <w:t>16</w:t>
            </w:r>
          </w:p>
        </w:tc>
        <w:tc>
          <w:tcPr>
            <w:tcW w:w="4050"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3A30A481" w14:textId="77777777" w:rsidR="00874C61" w:rsidRPr="00874C61" w:rsidRDefault="00EE1DD8" w:rsidP="00874C61">
            <w:pPr>
              <w:pStyle w:val="BodyA"/>
              <w:spacing w:after="0" w:line="240" w:lineRule="auto"/>
            </w:pPr>
            <w:r w:rsidRPr="00EE1DD8">
              <w:rPr>
                <w:color w:val="FFFFFF" w:themeColor="background1"/>
              </w:rPr>
              <w:t>Total Credits</w:t>
            </w:r>
          </w:p>
        </w:tc>
        <w:tc>
          <w:tcPr>
            <w:tcW w:w="600"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7723CD90" w14:textId="77777777" w:rsidR="00874C61" w:rsidRPr="00EE1DD8" w:rsidRDefault="00EE1DD8" w:rsidP="00874C61">
            <w:pPr>
              <w:pStyle w:val="BodyA"/>
              <w:spacing w:after="0" w:line="240" w:lineRule="auto"/>
              <w:rPr>
                <w:color w:val="FFFFFF" w:themeColor="background1"/>
              </w:rPr>
            </w:pPr>
            <w:r>
              <w:rPr>
                <w:color w:val="FFFFFF" w:themeColor="background1"/>
              </w:rPr>
              <w:t>1</w:t>
            </w:r>
            <w:r w:rsidR="00CF02B7">
              <w:rPr>
                <w:color w:val="FFFFFF" w:themeColor="background1"/>
              </w:rPr>
              <w:t>4</w:t>
            </w:r>
          </w:p>
        </w:tc>
      </w:tr>
      <w:tr w:rsidR="008D753F" w:rsidRPr="00874C61" w14:paraId="07BD160D" w14:textId="77777777">
        <w:trPr>
          <w:trHeight w:val="231"/>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54A6D" w14:textId="77777777" w:rsidR="008D753F" w:rsidRPr="00874C61" w:rsidRDefault="00874C61" w:rsidP="00874C61">
            <w:pPr>
              <w:pStyle w:val="BodyA"/>
              <w:spacing w:after="0" w:line="240" w:lineRule="auto"/>
            </w:pPr>
            <w:r>
              <w:rPr>
                <w:b/>
                <w:bCs/>
              </w:rPr>
              <w:t xml:space="preserve">                                                                            </w:t>
            </w:r>
            <w:r w:rsidR="00496ED8" w:rsidRPr="00874C61">
              <w:rPr>
                <w:b/>
                <w:bCs/>
              </w:rPr>
              <w:t>Total Credits to Graduate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F663" w14:textId="77777777" w:rsidR="008D753F" w:rsidRPr="00874C61" w:rsidRDefault="00496ED8" w:rsidP="00874C61">
            <w:pPr>
              <w:pStyle w:val="BodyA"/>
              <w:spacing w:after="0" w:line="240" w:lineRule="auto"/>
            </w:pPr>
            <w:r w:rsidRPr="00874C61">
              <w:rPr>
                <w:b/>
                <w:bCs/>
              </w:rPr>
              <w:t>120</w:t>
            </w:r>
          </w:p>
        </w:tc>
      </w:tr>
    </w:tbl>
    <w:p w14:paraId="7C039B47" w14:textId="77777777" w:rsidR="00CF02B7" w:rsidRDefault="00CF02B7" w:rsidP="00CF02B7">
      <w:pPr>
        <w:rPr>
          <w:rFonts w:eastAsiaTheme="minorEastAsia"/>
          <w:b/>
          <w:bCs/>
        </w:rPr>
      </w:pPr>
    </w:p>
    <w:p w14:paraId="3168F997" w14:textId="77777777" w:rsidR="00CF02B7" w:rsidRPr="006D0D49" w:rsidRDefault="00CF02B7" w:rsidP="00CF02B7">
      <w:pPr>
        <w:rPr>
          <w:rFonts w:cstheme="minorHAnsi"/>
          <w:color w:val="242424"/>
          <w:shd w:val="clear" w:color="auto" w:fill="FFFFFF"/>
        </w:rPr>
      </w:pPr>
      <w:r w:rsidRPr="006D0D49">
        <w:rPr>
          <w:rFonts w:eastAsiaTheme="minorEastAsia"/>
          <w:b/>
          <w:bCs/>
        </w:rPr>
        <w:t>Honor Society</w:t>
      </w:r>
    </w:p>
    <w:p w14:paraId="233BE701" w14:textId="77777777" w:rsidR="00CF02B7" w:rsidRPr="006D0D49" w:rsidRDefault="00DA6A5D" w:rsidP="00CF02B7">
      <w:pPr>
        <w:rPr>
          <w:rFonts w:cstheme="minorHAnsi"/>
          <w:color w:val="242424"/>
          <w:shd w:val="clear" w:color="auto" w:fill="FFFFFF"/>
        </w:rPr>
      </w:pPr>
      <w:hyperlink r:id="rId12" w:history="1">
        <w:r w:rsidR="00CF02B7" w:rsidRPr="006D0D49">
          <w:rPr>
            <w:rStyle w:val="Hyperlink"/>
            <w:rFonts w:cstheme="minorHAnsi"/>
            <w:shd w:val="clear" w:color="auto" w:fill="FFFFFF"/>
          </w:rPr>
          <w:t>Lambda Pi Eta</w:t>
        </w:r>
      </w:hyperlink>
      <w:r w:rsidR="00CF02B7" w:rsidRPr="006D0D49">
        <w:rPr>
          <w:rFonts w:cstheme="minorHAnsi"/>
          <w:color w:val="242424"/>
          <w:shd w:val="clear" w:color="auto" w:fill="FFFFFF"/>
        </w:rPr>
        <w:t xml:space="preserve"> (LPH) is the National Communication Association’s official honor society at four-year colleges and universities. LPH has more than 500 active chapters at four-year colleges and universities nationwide.</w:t>
      </w:r>
    </w:p>
    <w:p w14:paraId="4C19E056" w14:textId="77777777" w:rsidR="00CF02B7" w:rsidRPr="006D0D49" w:rsidRDefault="00CF02B7" w:rsidP="00CF02B7">
      <w:pPr>
        <w:shd w:val="clear" w:color="auto" w:fill="FFFFFF"/>
        <w:spacing w:before="100" w:beforeAutospacing="1" w:after="100" w:afterAutospacing="1"/>
        <w:rPr>
          <w:rFonts w:eastAsia="Times New Roman" w:cstheme="minorHAnsi"/>
          <w:color w:val="242424"/>
        </w:rPr>
      </w:pPr>
      <w:r w:rsidRPr="006D0D49">
        <w:rPr>
          <w:rFonts w:eastAsia="Times New Roman" w:cstheme="minorHAnsi"/>
          <w:b/>
          <w:bCs/>
          <w:color w:val="242424"/>
        </w:rPr>
        <w:t>To be eligible for admission, undergraduate students must meet the following criteria:</w:t>
      </w:r>
    </w:p>
    <w:p w14:paraId="17C02E51" w14:textId="77777777" w:rsidR="00CF02B7" w:rsidRPr="006D0D49" w:rsidRDefault="00CF02B7" w:rsidP="00CF02B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heme="minorHAnsi"/>
          <w:color w:val="242424"/>
        </w:rPr>
      </w:pPr>
      <w:r w:rsidRPr="006D0D49">
        <w:rPr>
          <w:rFonts w:eastAsia="Times New Roman" w:cstheme="minorHAnsi"/>
          <w:color w:val="242424"/>
        </w:rPr>
        <w:t>Complete 60 semester credit-hours (90 quarter credit-hours)</w:t>
      </w:r>
    </w:p>
    <w:p w14:paraId="42BDA28E" w14:textId="77777777" w:rsidR="00CF02B7" w:rsidRPr="006D0D49" w:rsidRDefault="00CF02B7" w:rsidP="00CF02B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heme="minorHAnsi"/>
          <w:color w:val="242424"/>
        </w:rPr>
      </w:pPr>
      <w:r w:rsidRPr="006D0D49">
        <w:rPr>
          <w:rFonts w:eastAsia="Times New Roman" w:cstheme="minorHAnsi"/>
          <w:color w:val="242424"/>
        </w:rPr>
        <w:t>Have a minimum overall cumulative GPA of 3.0 </w:t>
      </w:r>
    </w:p>
    <w:p w14:paraId="00120638" w14:textId="77777777" w:rsidR="00CF02B7" w:rsidRPr="006D0D49" w:rsidRDefault="00CF02B7" w:rsidP="00CF02B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heme="minorHAnsi"/>
          <w:color w:val="242424"/>
        </w:rPr>
      </w:pPr>
      <w:r w:rsidRPr="006D0D49">
        <w:rPr>
          <w:rFonts w:eastAsia="Times New Roman" w:cstheme="minorHAnsi"/>
          <w:color w:val="242424"/>
        </w:rPr>
        <w:t>Complete the equivalent of 12 semester credit-hours (18 quarter credit-hours) in Communication Studies</w:t>
      </w:r>
    </w:p>
    <w:p w14:paraId="4E8543A5" w14:textId="77777777" w:rsidR="00CF02B7" w:rsidRPr="006D0D49" w:rsidRDefault="00CF02B7" w:rsidP="00CF02B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heme="minorHAnsi"/>
          <w:color w:val="242424"/>
        </w:rPr>
      </w:pPr>
      <w:r w:rsidRPr="006D0D49">
        <w:rPr>
          <w:rFonts w:eastAsia="Times New Roman" w:cstheme="minorHAnsi"/>
          <w:color w:val="242424"/>
        </w:rPr>
        <w:t>Have a minimum GPA of 3.25 for all Communication Studies courses.</w:t>
      </w:r>
    </w:p>
    <w:p w14:paraId="6980FEB6" w14:textId="77777777" w:rsidR="00CF02B7" w:rsidRPr="006D0D49" w:rsidRDefault="00CF02B7" w:rsidP="00CF02B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heme="minorHAnsi"/>
          <w:color w:val="242424"/>
        </w:rPr>
      </w:pPr>
      <w:r w:rsidRPr="006D0D49">
        <w:rPr>
          <w:rFonts w:eastAsia="Times New Roman" w:cstheme="minorHAnsi"/>
          <w:color w:val="242424"/>
        </w:rPr>
        <w:t>Currently be enrolled as a student in good standing, as determined by the institution's policies.</w:t>
      </w:r>
    </w:p>
    <w:p w14:paraId="14B87791" w14:textId="77777777" w:rsidR="008D753F" w:rsidRPr="00874C61" w:rsidRDefault="008D753F">
      <w:pPr>
        <w:pStyle w:val="BodyA"/>
        <w:spacing w:after="0"/>
        <w:rPr>
          <w:b/>
          <w:bCs/>
          <w:u w:val="single"/>
        </w:rPr>
      </w:pPr>
      <w:bookmarkStart w:id="0" w:name="_headingh.gjdgxs"/>
      <w:bookmarkEnd w:id="0"/>
    </w:p>
    <w:p w14:paraId="03CFBB4A" w14:textId="3DC63E49" w:rsidR="008D753F" w:rsidRPr="00DA6A5D" w:rsidRDefault="00496ED8">
      <w:pPr>
        <w:pStyle w:val="BodyA"/>
        <w:spacing w:after="0"/>
        <w:rPr>
          <w:b/>
          <w:bCs/>
          <w:i/>
          <w:iCs/>
        </w:rPr>
      </w:pPr>
      <w:r w:rsidRPr="00DA6A5D">
        <w:rPr>
          <w:b/>
          <w:bCs/>
        </w:rPr>
        <w:t>Related Activities and Associations</w:t>
      </w:r>
      <w:r w:rsidR="00DA6A5D">
        <w:rPr>
          <w:b/>
          <w:bCs/>
        </w:rPr>
        <w:t>:</w:t>
      </w:r>
    </w:p>
    <w:p w14:paraId="5350AF8B" w14:textId="77777777" w:rsidR="008D753F" w:rsidRPr="00874C61" w:rsidRDefault="00496ED8" w:rsidP="00874C61">
      <w:pPr>
        <w:pStyle w:val="BodyA"/>
        <w:numPr>
          <w:ilvl w:val="0"/>
          <w:numId w:val="7"/>
        </w:numPr>
        <w:shd w:val="clear" w:color="auto" w:fill="FFFFFF"/>
        <w:spacing w:after="0" w:line="240" w:lineRule="auto"/>
      </w:pPr>
      <w:r w:rsidRPr="00874C61">
        <w:rPr>
          <w:shd w:val="clear" w:color="auto" w:fill="FFFFFF"/>
        </w:rPr>
        <w:t>Molloy Esports</w:t>
      </w:r>
    </w:p>
    <w:p w14:paraId="596B4109" w14:textId="77777777" w:rsidR="008D753F" w:rsidRPr="00CF02B7" w:rsidRDefault="00496ED8" w:rsidP="00CF02B7">
      <w:pPr>
        <w:pStyle w:val="BodyA"/>
        <w:numPr>
          <w:ilvl w:val="1"/>
          <w:numId w:val="7"/>
        </w:numPr>
        <w:shd w:val="clear" w:color="auto" w:fill="FFFFFF"/>
        <w:spacing w:after="0" w:line="240" w:lineRule="auto"/>
      </w:pPr>
      <w:r w:rsidRPr="00874C61">
        <w:rPr>
          <w:shd w:val="clear" w:color="auto" w:fill="FFFFFF"/>
        </w:rPr>
        <w:t xml:space="preserve">East Coast Conference (ECC) teams for Super Smash Bros., </w:t>
      </w:r>
      <w:proofErr w:type="spellStart"/>
      <w:r w:rsidRPr="00874C61">
        <w:rPr>
          <w:shd w:val="clear" w:color="auto" w:fill="FFFFFF"/>
        </w:rPr>
        <w:t>Valorant</w:t>
      </w:r>
      <w:proofErr w:type="spellEnd"/>
      <w:r w:rsidRPr="00874C61">
        <w:rPr>
          <w:shd w:val="clear" w:color="auto" w:fill="FFFFFF"/>
        </w:rPr>
        <w:t xml:space="preserve">, League of Legends, Overwatch, and Rocket League. They offer small scholarships as well. </w:t>
      </w:r>
    </w:p>
    <w:p w14:paraId="02AAD26F" w14:textId="77777777" w:rsidR="008D753F" w:rsidRPr="00874C61" w:rsidRDefault="00496ED8" w:rsidP="00874C61">
      <w:pPr>
        <w:pStyle w:val="BodyA"/>
        <w:numPr>
          <w:ilvl w:val="0"/>
          <w:numId w:val="7"/>
        </w:numPr>
        <w:shd w:val="clear" w:color="auto" w:fill="FFFFFF"/>
        <w:spacing w:after="0" w:line="240" w:lineRule="auto"/>
        <w:rPr>
          <w:lang w:val="it-IT"/>
        </w:rPr>
      </w:pPr>
      <w:r w:rsidRPr="00874C61">
        <w:rPr>
          <w:shd w:val="clear" w:color="auto" w:fill="FFFFFF"/>
          <w:lang w:val="it-IT"/>
        </w:rPr>
        <w:t>Anime Club</w:t>
      </w:r>
    </w:p>
    <w:p w14:paraId="6E57AFD5" w14:textId="77777777" w:rsidR="008D753F" w:rsidRPr="00874C61" w:rsidRDefault="00496ED8" w:rsidP="00874C61">
      <w:pPr>
        <w:pStyle w:val="BodyA"/>
        <w:numPr>
          <w:ilvl w:val="1"/>
          <w:numId w:val="7"/>
        </w:numPr>
        <w:spacing w:after="0"/>
      </w:pPr>
      <w:r w:rsidRPr="00874C61">
        <w:rPr>
          <w:shd w:val="clear" w:color="auto" w:fill="FFFFFF"/>
        </w:rPr>
        <w:t>From watching anime episodes, to playing anime video games, to discussing all the latest news within the realm of fandom, the Anime club is open to anyone and everyone that shares a passion for anime, manga, comics, and Japanese culture.</w:t>
      </w:r>
    </w:p>
    <w:p w14:paraId="35017179" w14:textId="77777777" w:rsidR="008D753F" w:rsidRPr="00874C61" w:rsidRDefault="00496ED8" w:rsidP="00874C61">
      <w:pPr>
        <w:pStyle w:val="BodyA"/>
        <w:numPr>
          <w:ilvl w:val="0"/>
          <w:numId w:val="7"/>
        </w:numPr>
        <w:shd w:val="clear" w:color="auto" w:fill="FFFFFF"/>
        <w:spacing w:after="0" w:line="240" w:lineRule="auto"/>
      </w:pPr>
      <w:r w:rsidRPr="00874C61">
        <w:t>CREDLY BADGES</w:t>
      </w:r>
    </w:p>
    <w:p w14:paraId="136AF984" w14:textId="77777777" w:rsidR="00CF02B7" w:rsidRPr="00874C61" w:rsidRDefault="00496ED8" w:rsidP="00CF02B7">
      <w:pPr>
        <w:pStyle w:val="BodyA"/>
        <w:numPr>
          <w:ilvl w:val="1"/>
          <w:numId w:val="7"/>
        </w:numPr>
        <w:spacing w:after="0"/>
      </w:pPr>
      <w:r w:rsidRPr="00874C61">
        <w:rPr>
          <w:shd w:val="clear" w:color="auto" w:fill="FFFFFF"/>
        </w:rPr>
        <w:t>The Communications department offers all Molloy students the opportunity to earn a CREDLY badge for both </w:t>
      </w:r>
      <w:hyperlink r:id="rId13" w:history="1">
        <w:r w:rsidRPr="00874C61">
          <w:rPr>
            <w:rStyle w:val="Hyperlink0"/>
          </w:rPr>
          <w:t>Digital Media Production</w:t>
        </w:r>
      </w:hyperlink>
      <w:hyperlink r:id="rId14" w:history="1">
        <w:r w:rsidRPr="00874C61">
          <w:rPr>
            <w:rStyle w:val="Hyperlink1"/>
          </w:rPr>
          <w:t> </w:t>
        </w:r>
      </w:hyperlink>
      <w:r w:rsidRPr="00874C61">
        <w:rPr>
          <w:rStyle w:val="None"/>
          <w:i/>
          <w:iCs/>
          <w:shd w:val="clear" w:color="auto" w:fill="FFFFFF"/>
        </w:rPr>
        <w:t>and </w:t>
      </w:r>
      <w:hyperlink r:id="rId15" w:history="1">
        <w:r w:rsidRPr="00874C61">
          <w:rPr>
            <w:rStyle w:val="Hyperlink2"/>
          </w:rPr>
          <w:t>Advanced Digital Media Production</w:t>
        </w:r>
      </w:hyperlink>
      <w:r w:rsidRPr="00874C61">
        <w:rPr>
          <w:rStyle w:val="None"/>
          <w:shd w:val="clear" w:color="auto" w:fill="FFFFFF"/>
        </w:rPr>
        <w:t>. These badges certify your expertise in specific skills and are a great way to stand out to future employers.</w:t>
      </w:r>
    </w:p>
    <w:p w14:paraId="09F2E62B" w14:textId="77777777" w:rsidR="008D753F" w:rsidRPr="00874C61" w:rsidRDefault="00496ED8" w:rsidP="00874C61">
      <w:pPr>
        <w:pStyle w:val="BodyA"/>
        <w:numPr>
          <w:ilvl w:val="0"/>
          <w:numId w:val="7"/>
        </w:numPr>
        <w:shd w:val="clear" w:color="auto" w:fill="FFFFFF"/>
        <w:spacing w:after="0" w:line="240" w:lineRule="auto"/>
      </w:pPr>
      <w:r w:rsidRPr="00874C61">
        <w:rPr>
          <w:rStyle w:val="None"/>
        </w:rPr>
        <w:t>Media Production Student Club</w:t>
      </w:r>
    </w:p>
    <w:p w14:paraId="4674AF5A" w14:textId="77777777" w:rsidR="008D753F" w:rsidRPr="00874C61" w:rsidRDefault="00496ED8" w:rsidP="00874C61">
      <w:pPr>
        <w:pStyle w:val="BodyA"/>
        <w:numPr>
          <w:ilvl w:val="1"/>
          <w:numId w:val="7"/>
        </w:numPr>
        <w:shd w:val="clear" w:color="auto" w:fill="FFFFFF"/>
        <w:spacing w:after="0" w:line="240" w:lineRule="auto"/>
      </w:pPr>
      <w:r w:rsidRPr="00874C61">
        <w:rPr>
          <w:rStyle w:val="None"/>
          <w:shd w:val="clear" w:color="auto" w:fill="FFFFFF"/>
        </w:rPr>
        <w:lastRenderedPageBreak/>
        <w:t>A space for Molloy students to be creative by making movies, podcasts, scripts, and other forms of media. All content is original work outside of Molloy events such as short films, documentaries, and television productions, among other content.</w:t>
      </w:r>
    </w:p>
    <w:p w14:paraId="0577DE39" w14:textId="77777777" w:rsidR="008D753F" w:rsidRPr="00874C61" w:rsidRDefault="00496ED8" w:rsidP="00874C61">
      <w:pPr>
        <w:pStyle w:val="BodyA"/>
        <w:numPr>
          <w:ilvl w:val="0"/>
          <w:numId w:val="7"/>
        </w:numPr>
        <w:shd w:val="clear" w:color="auto" w:fill="FFFFFF"/>
        <w:spacing w:after="0" w:line="240" w:lineRule="auto"/>
        <w:rPr>
          <w:lang w:val="de-DE"/>
        </w:rPr>
      </w:pPr>
      <w:r w:rsidRPr="00874C61">
        <w:rPr>
          <w:rStyle w:val="None"/>
          <w:shd w:val="clear" w:color="auto" w:fill="FFFFFF"/>
          <w:lang w:val="de-DE"/>
        </w:rPr>
        <w:t>MolloyLife Student Media</w:t>
      </w:r>
      <w:r w:rsidRPr="00874C61">
        <w:rPr>
          <w:rStyle w:val="None"/>
          <w:shd w:val="clear" w:color="auto" w:fill="FFFFFF"/>
        </w:rPr>
        <w:t xml:space="preserve"> </w:t>
      </w:r>
    </w:p>
    <w:p w14:paraId="6294F1F8" w14:textId="77777777" w:rsidR="008D753F" w:rsidRPr="00874C61" w:rsidRDefault="00496ED8" w:rsidP="00874C61">
      <w:pPr>
        <w:pStyle w:val="BodyA"/>
        <w:numPr>
          <w:ilvl w:val="1"/>
          <w:numId w:val="7"/>
        </w:numPr>
        <w:shd w:val="clear" w:color="auto" w:fill="FFFFFF"/>
        <w:spacing w:after="0" w:line="240" w:lineRule="auto"/>
      </w:pPr>
      <w:r w:rsidRPr="00874C61">
        <w:rPr>
          <w:rStyle w:val="None"/>
          <w:shd w:val="clear" w:color="auto" w:fill="FFFFFF"/>
        </w:rPr>
        <w:t>A student-run media organization that produces social media content about fellow students and on-campus happenings.</w:t>
      </w:r>
    </w:p>
    <w:p w14:paraId="071398F4" w14:textId="77777777" w:rsidR="008D753F" w:rsidRPr="00874C61" w:rsidRDefault="00496ED8" w:rsidP="00874C61">
      <w:pPr>
        <w:pStyle w:val="BodyA"/>
        <w:numPr>
          <w:ilvl w:val="0"/>
          <w:numId w:val="7"/>
        </w:numPr>
        <w:shd w:val="clear" w:color="auto" w:fill="FFFFFF"/>
        <w:spacing w:after="0" w:line="240" w:lineRule="auto"/>
      </w:pPr>
      <w:r w:rsidRPr="00874C61">
        <w:rPr>
          <w:rStyle w:val="None"/>
          <w:shd w:val="clear" w:color="auto" w:fill="FFFFFF"/>
        </w:rPr>
        <w:t>SPECTRUM Club</w:t>
      </w:r>
    </w:p>
    <w:p w14:paraId="15DF84A9" w14:textId="77777777" w:rsidR="008D753F" w:rsidRPr="00874C61" w:rsidRDefault="00496ED8" w:rsidP="00874C61">
      <w:pPr>
        <w:pStyle w:val="BodyA"/>
        <w:numPr>
          <w:ilvl w:val="1"/>
          <w:numId w:val="7"/>
        </w:numPr>
        <w:shd w:val="clear" w:color="auto" w:fill="FFFFFF"/>
        <w:spacing w:after="0" w:line="240" w:lineRule="auto"/>
      </w:pPr>
      <w:r w:rsidRPr="00874C61">
        <w:rPr>
          <w:rStyle w:val="None"/>
          <w:shd w:val="clear" w:color="auto" w:fill="FFFFFF"/>
        </w:rPr>
        <w:t>This club aims to raise awareness and to promote acceptance of the LGBTQIA+ presence on Molloy</w:t>
      </w:r>
      <w:r w:rsidRPr="00874C61">
        <w:rPr>
          <w:rStyle w:val="None"/>
          <w:shd w:val="clear" w:color="auto" w:fill="FFFFFF"/>
          <w:rtl/>
        </w:rPr>
        <w:t>’</w:t>
      </w:r>
      <w:r w:rsidRPr="00874C61">
        <w:rPr>
          <w:rStyle w:val="None"/>
          <w:shd w:val="clear" w:color="auto" w:fill="FFFFFF"/>
        </w:rPr>
        <w:t xml:space="preserve">s campus. We accept EVERYONE, regardless of gender identity or sexual preference. </w:t>
      </w:r>
    </w:p>
    <w:p w14:paraId="3AF10DD4" w14:textId="77777777" w:rsidR="008D753F" w:rsidRPr="00496ED8" w:rsidRDefault="008D753F">
      <w:pPr>
        <w:pStyle w:val="BodyA"/>
        <w:shd w:val="clear" w:color="auto" w:fill="FFFFFF"/>
        <w:spacing w:after="0" w:line="240" w:lineRule="auto"/>
        <w:ind w:left="1440"/>
        <w:rPr>
          <w:rStyle w:val="None"/>
          <w:shd w:val="clear" w:color="auto" w:fill="FFFFFF"/>
        </w:rPr>
      </w:pPr>
    </w:p>
    <w:p w14:paraId="4CAC4DF7" w14:textId="77777777" w:rsidR="00496ED8" w:rsidRPr="00496ED8" w:rsidRDefault="00CF02B7">
      <w:pPr>
        <w:pStyle w:val="BodyA"/>
        <w:spacing w:after="0" w:line="240" w:lineRule="auto"/>
        <w:rPr>
          <w:rStyle w:val="None"/>
          <w:b/>
          <w:bCs/>
        </w:rPr>
      </w:pPr>
      <w:r w:rsidRPr="00496ED8">
        <w:rPr>
          <w:rStyle w:val="None"/>
          <w:b/>
          <w:bCs/>
        </w:rPr>
        <w:t>Employment Information</w:t>
      </w:r>
      <w:r w:rsidR="00496ED8" w:rsidRPr="00496ED8">
        <w:rPr>
          <w:rStyle w:val="None"/>
          <w:b/>
          <w:bCs/>
        </w:rPr>
        <w:t>:</w:t>
      </w:r>
    </w:p>
    <w:p w14:paraId="0937CF4E" w14:textId="77777777" w:rsidR="008D753F" w:rsidRPr="00496ED8" w:rsidRDefault="00496ED8">
      <w:pPr>
        <w:pStyle w:val="BodyA"/>
        <w:spacing w:after="0" w:line="240" w:lineRule="auto"/>
        <w:rPr>
          <w:rStyle w:val="None"/>
          <w:u w:val="single"/>
        </w:rPr>
      </w:pPr>
      <w:r w:rsidRPr="00496ED8">
        <w:rPr>
          <w:rStyle w:val="None"/>
          <w:u w:val="single"/>
        </w:rPr>
        <w:t xml:space="preserve">Representative Job Titles Related to this Major Include: </w:t>
      </w:r>
    </w:p>
    <w:p w14:paraId="3D189D42" w14:textId="77777777" w:rsidR="00CF02B7" w:rsidRDefault="00CF02B7" w:rsidP="00CF02B7">
      <w:pPr>
        <w:pStyle w:val="BodyA"/>
        <w:spacing w:after="0" w:line="240" w:lineRule="auto"/>
        <w:rPr>
          <w:rStyle w:val="None"/>
          <w:color w:val="363839"/>
          <w:u w:color="363839"/>
          <w:shd w:val="clear" w:color="auto" w:fill="FFFFFF"/>
        </w:rPr>
      </w:pPr>
      <w:r w:rsidRPr="00874C61">
        <w:rPr>
          <w:rStyle w:val="None"/>
          <w:color w:val="363839"/>
          <w:u w:color="363839"/>
          <w:shd w:val="clear" w:color="auto" w:fill="FFFFFF"/>
          <w:lang w:val="it-IT"/>
        </w:rPr>
        <w:t>Content Creator</w:t>
      </w:r>
      <w:r>
        <w:rPr>
          <w:rStyle w:val="None"/>
          <w:color w:val="363839"/>
          <w:u w:color="363839"/>
          <w:shd w:val="clear" w:color="auto" w:fill="FFFFFF"/>
          <w:lang w:val="it-IT"/>
        </w:rPr>
        <w:t xml:space="preserve">, </w:t>
      </w:r>
      <w:r w:rsidRPr="00874C61">
        <w:rPr>
          <w:rStyle w:val="None"/>
          <w:color w:val="363839"/>
          <w:u w:color="363839"/>
          <w:shd w:val="clear" w:color="auto" w:fill="FFFFFF"/>
          <w:lang w:val="fr-FR"/>
        </w:rPr>
        <w:t>Content Editor</w:t>
      </w:r>
      <w:r>
        <w:rPr>
          <w:rStyle w:val="None"/>
          <w:color w:val="363839"/>
          <w:u w:color="363839"/>
          <w:shd w:val="clear" w:color="auto" w:fill="FFFFFF"/>
          <w:lang w:val="fr-FR"/>
        </w:rPr>
        <w:t>,</w:t>
      </w:r>
      <w:r>
        <w:rPr>
          <w:color w:val="363839"/>
          <w:lang w:val="it-IT"/>
        </w:rPr>
        <w:t xml:space="preserve"> </w:t>
      </w:r>
      <w:r w:rsidRPr="00874C61">
        <w:rPr>
          <w:rStyle w:val="None"/>
          <w:color w:val="363839"/>
          <w:u w:color="363839"/>
          <w:shd w:val="clear" w:color="auto" w:fill="FFFFFF"/>
        </w:rPr>
        <w:t>Game Write</w:t>
      </w:r>
      <w:r>
        <w:rPr>
          <w:rStyle w:val="None"/>
          <w:color w:val="363839"/>
          <w:u w:color="363839"/>
          <w:shd w:val="clear" w:color="auto" w:fill="FFFFFF"/>
        </w:rPr>
        <w:t xml:space="preserve">r, </w:t>
      </w:r>
      <w:r w:rsidRPr="00874C61">
        <w:rPr>
          <w:rStyle w:val="None"/>
          <w:color w:val="363839"/>
          <w:u w:color="363839"/>
          <w:shd w:val="clear" w:color="auto" w:fill="FFFFFF"/>
        </w:rPr>
        <w:t>Game Designer</w:t>
      </w:r>
      <w:r>
        <w:rPr>
          <w:rStyle w:val="None"/>
          <w:color w:val="363839"/>
          <w:u w:color="363839"/>
          <w:shd w:val="clear" w:color="auto" w:fill="FFFFFF"/>
        </w:rPr>
        <w:t xml:space="preserve">, </w:t>
      </w:r>
      <w:r w:rsidRPr="00874C61">
        <w:rPr>
          <w:rStyle w:val="None"/>
          <w:color w:val="363839"/>
          <w:u w:color="363839"/>
          <w:shd w:val="clear" w:color="auto" w:fill="FFFFFF"/>
        </w:rPr>
        <w:t>Esports Coordinator</w:t>
      </w:r>
      <w:r>
        <w:rPr>
          <w:rStyle w:val="None"/>
          <w:color w:val="363839"/>
          <w:u w:color="363839"/>
          <w:shd w:val="clear" w:color="auto" w:fill="FFFFFF"/>
        </w:rPr>
        <w:t xml:space="preserve">, </w:t>
      </w:r>
      <w:r w:rsidRPr="00874C61">
        <w:rPr>
          <w:rStyle w:val="None"/>
          <w:color w:val="363839"/>
          <w:u w:color="363839"/>
          <w:shd w:val="clear" w:color="auto" w:fill="FFFFFF"/>
        </w:rPr>
        <w:t>Esports Coach</w:t>
      </w:r>
      <w:r>
        <w:rPr>
          <w:rStyle w:val="None"/>
          <w:color w:val="363839"/>
          <w:u w:color="363839"/>
          <w:shd w:val="clear" w:color="auto" w:fill="FFFFFF"/>
        </w:rPr>
        <w:t>, Social Media Manager, User Experience (UX/UI) Designer.</w:t>
      </w:r>
    </w:p>
    <w:p w14:paraId="7455B01C" w14:textId="77777777" w:rsidR="00496ED8" w:rsidRPr="00874C61" w:rsidRDefault="00496ED8" w:rsidP="00CF02B7">
      <w:pPr>
        <w:pStyle w:val="BodyA"/>
        <w:spacing w:after="0" w:line="240" w:lineRule="auto"/>
        <w:rPr>
          <w:color w:val="363839"/>
        </w:rPr>
      </w:pPr>
    </w:p>
    <w:p w14:paraId="165218C9" w14:textId="77777777" w:rsidR="00CF02B7" w:rsidRPr="00496ED8" w:rsidRDefault="00CF02B7" w:rsidP="00CF02B7">
      <w:pPr>
        <w:pStyle w:val="BodyA"/>
        <w:spacing w:after="0"/>
        <w:rPr>
          <w:rStyle w:val="None"/>
          <w:u w:val="single"/>
        </w:rPr>
      </w:pPr>
      <w:r w:rsidRPr="00874C61">
        <w:rPr>
          <w:rStyle w:val="None"/>
          <w:color w:val="363839"/>
          <w:u w:color="363839"/>
          <w:shd w:val="clear" w:color="auto" w:fill="FFFFFF"/>
        </w:rPr>
        <w:t xml:space="preserve"> </w:t>
      </w:r>
      <w:r w:rsidRPr="00496ED8">
        <w:rPr>
          <w:rStyle w:val="None"/>
          <w:u w:val="single"/>
        </w:rPr>
        <w:t>Further Resources:</w:t>
      </w:r>
    </w:p>
    <w:p w14:paraId="668D9F2C" w14:textId="77777777" w:rsidR="00CF02B7" w:rsidRDefault="00CF02B7" w:rsidP="00CF02B7">
      <w:pPr>
        <w:pStyle w:val="BodyA"/>
        <w:spacing w:after="0"/>
        <w:rPr>
          <w:rStyle w:val="None"/>
        </w:rPr>
      </w:pPr>
      <w:r w:rsidRPr="00874C61">
        <w:rPr>
          <w:rStyle w:val="None"/>
        </w:rPr>
        <w:t xml:space="preserve">See the following resources: </w:t>
      </w:r>
      <w:hyperlink r:id="rId16" w:history="1">
        <w:r w:rsidRPr="00874C61">
          <w:rPr>
            <w:rStyle w:val="Hyperlink3"/>
          </w:rPr>
          <w:t>National Association of Colleges &amp; Employers: Career Readiness Defined</w:t>
        </w:r>
      </w:hyperlink>
      <w:r w:rsidRPr="00874C61">
        <w:rPr>
          <w:rStyle w:val="None"/>
        </w:rPr>
        <w:t xml:space="preserve">, </w:t>
      </w:r>
      <w:hyperlink r:id="rId17" w:history="1">
        <w:r w:rsidRPr="00874C61">
          <w:rPr>
            <w:rStyle w:val="Hyperlink4"/>
          </w:rPr>
          <w:t>AAC&amp;U</w:t>
        </w:r>
      </w:hyperlink>
      <w:r w:rsidRPr="00874C61">
        <w:rPr>
          <w:rStyle w:val="None"/>
        </w:rPr>
        <w:t xml:space="preserve">, </w:t>
      </w:r>
      <w:hyperlink r:id="rId18" w:history="1">
        <w:r w:rsidRPr="00874C61">
          <w:rPr>
            <w:rStyle w:val="Hyperlink3"/>
          </w:rPr>
          <w:t>What Can I Do with This Major?</w:t>
        </w:r>
      </w:hyperlink>
      <w:r w:rsidRPr="00874C61">
        <w:rPr>
          <w:rStyle w:val="None"/>
        </w:rPr>
        <w:t xml:space="preserve">, </w:t>
      </w:r>
      <w:hyperlink r:id="rId19" w:history="1">
        <w:r w:rsidRPr="00874C61">
          <w:rPr>
            <w:rStyle w:val="Hyperlink3"/>
          </w:rPr>
          <w:t>Molloy Undergraduate Catalog</w:t>
        </w:r>
      </w:hyperlink>
      <w:r w:rsidRPr="00874C61">
        <w:rPr>
          <w:rStyle w:val="None"/>
        </w:rPr>
        <w:t xml:space="preserve">, and the </w:t>
      </w:r>
      <w:hyperlink r:id="rId20" w:history="1">
        <w:r w:rsidRPr="00874C61">
          <w:rPr>
            <w:rStyle w:val="Hyperlink5"/>
          </w:rPr>
          <w:t>Molloy New Media YouTube</w:t>
        </w:r>
      </w:hyperlink>
      <w:r w:rsidRPr="00874C61">
        <w:rPr>
          <w:rStyle w:val="None"/>
        </w:rPr>
        <w:t xml:space="preserve"> channel featuring student projects</w:t>
      </w:r>
      <w:r>
        <w:rPr>
          <w:rStyle w:val="None"/>
        </w:rPr>
        <w:t>.</w:t>
      </w:r>
    </w:p>
    <w:p w14:paraId="6220581D" w14:textId="77777777" w:rsidR="00CF02B7" w:rsidRDefault="00CF02B7" w:rsidP="00CF02B7">
      <w:pPr>
        <w:pStyle w:val="BodyA"/>
        <w:spacing w:after="0"/>
        <w:rPr>
          <w:rStyle w:val="None"/>
          <w:b/>
          <w:bCs/>
        </w:rPr>
      </w:pPr>
    </w:p>
    <w:p w14:paraId="0DE1376A" w14:textId="77777777" w:rsidR="00CF02B7" w:rsidRPr="00874C61" w:rsidRDefault="00CF02B7" w:rsidP="00CF02B7">
      <w:pPr>
        <w:pStyle w:val="BodyA"/>
        <w:spacing w:after="0"/>
        <w:rPr>
          <w:rStyle w:val="None"/>
        </w:rPr>
      </w:pPr>
      <w:r>
        <w:rPr>
          <w:rStyle w:val="None"/>
          <w:b/>
          <w:bCs/>
        </w:rPr>
        <w:t>*</w:t>
      </w:r>
      <w:r w:rsidRPr="00874C61">
        <w:rPr>
          <w:rStyle w:val="None"/>
          <w:b/>
          <w:bCs/>
        </w:rPr>
        <w:t>Notice</w:t>
      </w:r>
      <w:r w:rsidRPr="00874C61">
        <w:rPr>
          <w:rStyle w:val="None"/>
        </w:rPr>
        <w:t>:</w:t>
      </w:r>
    </w:p>
    <w:p w14:paraId="74B02999" w14:textId="2EB04783" w:rsidR="008D753F" w:rsidRPr="00874C61" w:rsidRDefault="00CF02B7" w:rsidP="00DA6A5D">
      <w:pPr>
        <w:pStyle w:val="BodyA"/>
        <w:spacing w:after="0"/>
        <w:sectPr w:rsidR="008D753F" w:rsidRPr="00874C61">
          <w:headerReference w:type="default" r:id="rId21"/>
          <w:footerReference w:type="default" r:id="rId22"/>
          <w:headerReference w:type="first" r:id="rId23"/>
          <w:footerReference w:type="first" r:id="rId24"/>
          <w:pgSz w:w="12240" w:h="15840"/>
          <w:pgMar w:top="1440" w:right="1440" w:bottom="720" w:left="1440" w:header="0" w:footer="540" w:gutter="0"/>
          <w:pgNumType w:start="1"/>
          <w:cols w:space="720"/>
          <w:titlePg/>
        </w:sectPr>
      </w:pPr>
      <w:r w:rsidRPr="00874C61">
        <w:rPr>
          <w:rStyle w:val="None"/>
        </w:rPr>
        <w:t>This 8-semester plan is not a contract, either expressed or implied, between the University and the student, but represents a flexible program of the current curriculum which may be altered periodically to carry out the academic objectives of the University. The University specifically reserves the right to change, delete or add to any 8-semester plan at any time within the student</w:t>
      </w:r>
      <w:r w:rsidRPr="00874C61">
        <w:rPr>
          <w:rStyle w:val="None"/>
          <w:rtl/>
        </w:rPr>
        <w:t>’</w:t>
      </w:r>
      <w:r w:rsidRPr="00874C61">
        <w:rPr>
          <w:rStyle w:val="None"/>
        </w:rPr>
        <w:t>s period of study at the Un</w:t>
      </w:r>
    </w:p>
    <w:p w14:paraId="007EAFCE" w14:textId="77777777" w:rsidR="008D753F" w:rsidRPr="00874C61" w:rsidRDefault="008D753F" w:rsidP="00DA6A5D">
      <w:pPr>
        <w:pStyle w:val="BodyA"/>
        <w:spacing w:after="0" w:line="240" w:lineRule="auto"/>
      </w:pPr>
      <w:bookmarkStart w:id="1" w:name="_GoBack"/>
      <w:bookmarkEnd w:id="1"/>
    </w:p>
    <w:sectPr w:rsidR="008D753F" w:rsidRPr="00874C61" w:rsidSect="00DA6A5D">
      <w:headerReference w:type="default" r:id="rId25"/>
      <w:pgSz w:w="12240" w:h="15840"/>
      <w:pgMar w:top="1440" w:right="1440" w:bottom="720" w:left="1440" w:header="0" w:footer="54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0F11" w14:textId="77777777" w:rsidR="00CB41E4" w:rsidRDefault="00496ED8">
      <w:r>
        <w:separator/>
      </w:r>
    </w:p>
  </w:endnote>
  <w:endnote w:type="continuationSeparator" w:id="0">
    <w:p w14:paraId="1C3AC2B7" w14:textId="77777777" w:rsidR="00CB41E4" w:rsidRDefault="0049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9394" w14:textId="77777777" w:rsidR="008D753F" w:rsidRDefault="008D753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B231" w14:textId="77777777" w:rsidR="008D753F" w:rsidRDefault="008D75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1E57" w14:textId="77777777" w:rsidR="00CB41E4" w:rsidRDefault="00496ED8">
      <w:r>
        <w:separator/>
      </w:r>
    </w:p>
  </w:footnote>
  <w:footnote w:type="continuationSeparator" w:id="0">
    <w:p w14:paraId="64143396" w14:textId="77777777" w:rsidR="00CB41E4" w:rsidRDefault="0049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54A0" w14:textId="77777777" w:rsidR="008D753F" w:rsidRDefault="008D753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B445" w14:textId="77777777" w:rsidR="008D753F" w:rsidRDefault="008D753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4C9F" w14:textId="77777777" w:rsidR="008D753F" w:rsidRDefault="008D75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868"/>
    <w:multiLevelType w:val="hybridMultilevel"/>
    <w:tmpl w:val="B4A49BF6"/>
    <w:numStyleLink w:val="ImportedStyle3"/>
  </w:abstractNum>
  <w:abstractNum w:abstractNumId="1" w15:restartNumberingAfterBreak="0">
    <w:nsid w:val="14424DB7"/>
    <w:multiLevelType w:val="hybridMultilevel"/>
    <w:tmpl w:val="2A2C6602"/>
    <w:numStyleLink w:val="ImportedStyle2"/>
  </w:abstractNum>
  <w:abstractNum w:abstractNumId="2" w15:restartNumberingAfterBreak="0">
    <w:nsid w:val="2B422E29"/>
    <w:multiLevelType w:val="hybridMultilevel"/>
    <w:tmpl w:val="0C405450"/>
    <w:numStyleLink w:val="ImportedStyle1"/>
  </w:abstractNum>
  <w:abstractNum w:abstractNumId="3" w15:restartNumberingAfterBreak="0">
    <w:nsid w:val="2CCC5991"/>
    <w:multiLevelType w:val="hybridMultilevel"/>
    <w:tmpl w:val="B4A49BF6"/>
    <w:styleLink w:val="ImportedStyle3"/>
    <w:lvl w:ilvl="0" w:tplc="9A78932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54E640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A6AF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20514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EB40A8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858B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648B6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5CA828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2DAF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8E5CF2"/>
    <w:multiLevelType w:val="hybridMultilevel"/>
    <w:tmpl w:val="064A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6546D"/>
    <w:multiLevelType w:val="hybridMultilevel"/>
    <w:tmpl w:val="2A2C6602"/>
    <w:styleLink w:val="ImportedStyle2"/>
    <w:lvl w:ilvl="0" w:tplc="D5165C5E">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DDBCF000">
      <w:start w:val="1"/>
      <w:numFmt w:val="bullet"/>
      <w:lvlText w:val="○"/>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BBF2C6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C013A">
      <w:start w:val="1"/>
      <w:numFmt w:val="bullet"/>
      <w:lvlText w:val="●"/>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74A8B84E">
      <w:start w:val="1"/>
      <w:numFmt w:val="bullet"/>
      <w:lvlText w:val="○"/>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0002B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EA56A">
      <w:start w:val="1"/>
      <w:numFmt w:val="bullet"/>
      <w:lvlText w:val="●"/>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4CB07808">
      <w:start w:val="1"/>
      <w:numFmt w:val="bullet"/>
      <w:lvlText w:val="○"/>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4F10A8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4E3175"/>
    <w:multiLevelType w:val="multilevel"/>
    <w:tmpl w:val="39E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36BE2"/>
    <w:multiLevelType w:val="hybridMultilevel"/>
    <w:tmpl w:val="0C405450"/>
    <w:styleLink w:val="ImportedStyle1"/>
    <w:lvl w:ilvl="0" w:tplc="D6726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4872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FCB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E942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D49A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54B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B6898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52B8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FC57C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3F"/>
    <w:rsid w:val="00496ED8"/>
    <w:rsid w:val="005B2B5E"/>
    <w:rsid w:val="00874C61"/>
    <w:rsid w:val="008D753F"/>
    <w:rsid w:val="008F0B72"/>
    <w:rsid w:val="00B67A4E"/>
    <w:rsid w:val="00CA16F8"/>
    <w:rsid w:val="00CB41E4"/>
    <w:rsid w:val="00CF02B7"/>
    <w:rsid w:val="00DA6A5D"/>
    <w:rsid w:val="00E3650B"/>
    <w:rsid w:val="00EE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67B9"/>
  <w15:docId w15:val="{03568563-BD5D-44F0-8AA7-17F356FE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i/>
      <w:iCs/>
      <w:u w:val="single"/>
      <w:shd w:val="clear" w:color="auto" w:fill="FFFFFF"/>
    </w:rPr>
  </w:style>
  <w:style w:type="character" w:customStyle="1" w:styleId="Hyperlink1">
    <w:name w:val="Hyperlink.1"/>
    <w:basedOn w:val="None"/>
    <w:rPr>
      <w:rFonts w:ascii="Calibri" w:eastAsia="Calibri" w:hAnsi="Calibri" w:cs="Calibri"/>
      <w:u w:val="single"/>
      <w:shd w:val="clear" w:color="auto" w:fill="FFFFFF"/>
    </w:rPr>
  </w:style>
  <w:style w:type="character" w:customStyle="1" w:styleId="Hyperlink2">
    <w:name w:val="Hyperlink.2"/>
    <w:basedOn w:val="None"/>
    <w:rPr>
      <w:rFonts w:ascii="Calibri" w:eastAsia="Calibri" w:hAnsi="Calibri" w:cs="Calibri"/>
      <w:i/>
      <w:iCs/>
      <w:u w:val="single"/>
      <w:shd w:val="clear" w:color="auto" w:fill="FFFFFF"/>
      <w:lang w:val="en-US"/>
    </w:rPr>
  </w:style>
  <w:style w:type="numbering" w:customStyle="1" w:styleId="ImportedStyle3">
    <w:name w:val="Imported Style 3"/>
    <w:pPr>
      <w:numPr>
        <w:numId w:val="5"/>
      </w:numPr>
    </w:pPr>
  </w:style>
  <w:style w:type="character" w:customStyle="1" w:styleId="Hyperlink3">
    <w:name w:val="Hyperlink.3"/>
    <w:basedOn w:val="None"/>
    <w:rPr>
      <w:outline w:val="0"/>
      <w:color w:val="0563C1"/>
      <w:u w:val="single" w:color="0563C1"/>
      <w:lang w:val="en-US"/>
    </w:rPr>
  </w:style>
  <w:style w:type="character" w:customStyle="1" w:styleId="Hyperlink4">
    <w:name w:val="Hyperlink.4"/>
    <w:basedOn w:val="None"/>
    <w:rPr>
      <w:outline w:val="0"/>
      <w:color w:val="0563C1"/>
      <w:u w:val="single" w:color="0563C1"/>
    </w:rPr>
  </w:style>
  <w:style w:type="character" w:customStyle="1" w:styleId="Hyperlink5">
    <w:name w:val="Hyperlink.5"/>
    <w:basedOn w:val="None"/>
    <w:rPr>
      <w:outline w:val="0"/>
      <w:color w:val="1155CC"/>
      <w:u w:val="single" w:color="1155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dly.com/org/molloy-university/badge/digital-media-production" TargetMode="External"/><Relationship Id="rId18" Type="http://schemas.openxmlformats.org/officeDocument/2006/relationships/hyperlink" Target="https://www.molloy.edu/academics/resources/resources-for-students/student-solution-center/undeclared-advisement/career-op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atcom.org/lambda-pi-eta" TargetMode="External"/><Relationship Id="rId17" Type="http://schemas.openxmlformats.org/officeDocument/2006/relationships/hyperlink" Target="https://www.aacu.org/trending-topics/essential-learning-outcom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aceweb.org/career-readiness/competencies/career-readiness-defined" TargetMode="External"/><Relationship Id="rId20" Type="http://schemas.openxmlformats.org/officeDocument/2006/relationships/hyperlink" Target="https://www.youtube.com/user/molloynew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redly.com/org/molloy-university/badge/advanced-digital-media-production"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molloy.smartcatalogiq.com/2023-2024/undergraduate-cata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dly.com/org/molloy-university/badge/digital-media-produc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6" ma:contentTypeDescription="Create a new document." ma:contentTypeScope="" ma:versionID="29c2ec7cdaeb8593e13ab16d5eac2175">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056a65c32236658d7eaab4935fe4237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A273-ECAA-49BC-ACDC-2EF2F998D242}">
  <ds:schemaRefs>
    <ds:schemaRef ds:uri="http://schemas.microsoft.com/sharepoint/v3/contenttype/forms"/>
  </ds:schemaRefs>
</ds:datastoreItem>
</file>

<file path=customXml/itemProps2.xml><?xml version="1.0" encoding="utf-8"?>
<ds:datastoreItem xmlns:ds="http://schemas.openxmlformats.org/officeDocument/2006/customXml" ds:itemID="{B2B72231-A824-4396-BC70-52F1E842994A}"/>
</file>

<file path=customXml/itemProps3.xml><?xml version="1.0" encoding="utf-8"?>
<ds:datastoreItem xmlns:ds="http://schemas.openxmlformats.org/officeDocument/2006/customXml" ds:itemID="{10180AD0-716C-4FD8-B06A-7EE6D348429F}">
  <ds:schemaRefs>
    <ds:schemaRef ds:uri="http://purl.org/dc/elements/1.1/"/>
    <ds:schemaRef ds:uri="http://schemas.microsoft.com/office/infopath/2007/PartnerControls"/>
    <ds:schemaRef ds:uri="4f3db854-7e28-4755-a7ea-c60a80b2cd21"/>
    <ds:schemaRef ds:uri="http://purl.org/dc/terms/"/>
    <ds:schemaRef ds:uri="http://schemas.microsoft.com/office/2006/documentManagement/types"/>
    <ds:schemaRef ds:uri="http://schemas.microsoft.com/office/2006/metadata/properties"/>
    <ds:schemaRef ds:uri="http://schemas.openxmlformats.org/package/2006/metadata/core-properties"/>
    <ds:schemaRef ds:uri="f5d16365-c04a-4aac-9628-a75484fc95c6"/>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O'Neill</dc:creator>
  <cp:lastModifiedBy>Patricia O'Neill</cp:lastModifiedBy>
  <cp:revision>3</cp:revision>
  <cp:lastPrinted>2024-03-01T15:53:00Z</cp:lastPrinted>
  <dcterms:created xsi:type="dcterms:W3CDTF">2024-03-01T16:01:00Z</dcterms:created>
  <dcterms:modified xsi:type="dcterms:W3CDTF">2024-03-01T17:25:00Z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